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EC" w:rsidRPr="008F504A" w:rsidRDefault="007255EC" w:rsidP="00674F69">
      <w:pPr>
        <w:keepNext/>
        <w:widowControl w:val="0"/>
        <w:spacing w:after="0"/>
        <w:jc w:val="both"/>
        <w:rPr>
          <w:rFonts w:ascii="Times New Roman" w:hAnsi="Times New Roman" w:cs="Times New Roman"/>
          <w:color w:val="FF0000"/>
          <w:sz w:val="26"/>
          <w:szCs w:val="26"/>
        </w:rPr>
      </w:pPr>
      <w:bookmarkStart w:id="0" w:name="_Toc478055541"/>
    </w:p>
    <w:p w:rsidR="000D0243" w:rsidRPr="008F504A" w:rsidRDefault="000D0243" w:rsidP="00674F69">
      <w:pPr>
        <w:keepNext/>
        <w:widowControl w:val="0"/>
        <w:spacing w:after="0"/>
        <w:ind w:left="513" w:right="573"/>
        <w:jc w:val="both"/>
        <w:rPr>
          <w:rFonts w:ascii="Times New Roman" w:eastAsia="Times New Roman" w:hAnsi="Times New Roman" w:cs="Times New Roman"/>
          <w:b/>
          <w:color w:val="FF0000"/>
          <w:sz w:val="26"/>
          <w:szCs w:val="26"/>
          <w:lang w:eastAsia="ru-RU"/>
        </w:rPr>
      </w:pPr>
    </w:p>
    <w:p w:rsidR="000D0243" w:rsidRPr="008F504A" w:rsidRDefault="000D0243" w:rsidP="00674F69">
      <w:pPr>
        <w:keepNext/>
        <w:widowControl w:val="0"/>
        <w:spacing w:after="0"/>
        <w:ind w:left="513" w:right="573"/>
        <w:jc w:val="both"/>
        <w:rPr>
          <w:rFonts w:ascii="Times New Roman" w:eastAsia="Times New Roman" w:hAnsi="Times New Roman" w:cs="Times New Roman"/>
          <w:b/>
          <w:color w:val="FF0000"/>
          <w:sz w:val="26"/>
          <w:szCs w:val="26"/>
          <w:lang w:eastAsia="ru-RU"/>
        </w:rPr>
      </w:pPr>
    </w:p>
    <w:p w:rsidR="000D0243" w:rsidRPr="008F504A" w:rsidRDefault="000D0243" w:rsidP="00674F69">
      <w:pPr>
        <w:keepNext/>
        <w:widowControl w:val="0"/>
        <w:spacing w:after="0"/>
        <w:ind w:left="513" w:right="573"/>
        <w:jc w:val="both"/>
        <w:rPr>
          <w:rFonts w:ascii="Times New Roman" w:eastAsia="Times New Roman" w:hAnsi="Times New Roman" w:cs="Times New Roman"/>
          <w:b/>
          <w:color w:val="FF0000"/>
          <w:sz w:val="26"/>
          <w:szCs w:val="26"/>
          <w:lang w:eastAsia="ru-RU"/>
        </w:rPr>
      </w:pPr>
    </w:p>
    <w:p w:rsidR="000D0243" w:rsidRPr="008F504A" w:rsidRDefault="000D0243" w:rsidP="00674F69">
      <w:pPr>
        <w:keepNext/>
        <w:widowControl w:val="0"/>
        <w:spacing w:after="0"/>
        <w:ind w:left="513" w:right="573"/>
        <w:jc w:val="both"/>
        <w:rPr>
          <w:rFonts w:ascii="Times New Roman" w:eastAsia="Times New Roman" w:hAnsi="Times New Roman" w:cs="Times New Roman"/>
          <w:b/>
          <w:color w:val="FF0000"/>
          <w:sz w:val="26"/>
          <w:szCs w:val="26"/>
          <w:lang w:eastAsia="ru-RU"/>
        </w:rPr>
      </w:pPr>
    </w:p>
    <w:p w:rsidR="000D0243" w:rsidRPr="008F504A" w:rsidRDefault="000D0243" w:rsidP="00674F69">
      <w:pPr>
        <w:keepNext/>
        <w:widowControl w:val="0"/>
        <w:spacing w:after="0"/>
        <w:ind w:left="513" w:right="573"/>
        <w:jc w:val="both"/>
        <w:rPr>
          <w:rFonts w:ascii="Times New Roman" w:eastAsia="Times New Roman" w:hAnsi="Times New Roman" w:cs="Times New Roman"/>
          <w:b/>
          <w:color w:val="FF0000"/>
          <w:sz w:val="26"/>
          <w:szCs w:val="26"/>
          <w:lang w:eastAsia="ru-RU"/>
        </w:rPr>
      </w:pPr>
    </w:p>
    <w:p w:rsidR="0059680C" w:rsidRPr="008F504A" w:rsidRDefault="0059680C" w:rsidP="00674F69">
      <w:pPr>
        <w:keepNext/>
        <w:keepLines/>
        <w:widowControl w:val="0"/>
        <w:spacing w:after="0"/>
        <w:jc w:val="center"/>
        <w:rPr>
          <w:rFonts w:ascii="Times New Roman" w:eastAsia="Times New Roman" w:hAnsi="Times New Roman" w:cs="Times New Roman"/>
          <w:b/>
          <w:sz w:val="28"/>
          <w:szCs w:val="28"/>
        </w:rPr>
      </w:pPr>
    </w:p>
    <w:p w:rsidR="009C7A15" w:rsidRPr="00EB430E" w:rsidRDefault="00885901" w:rsidP="00674F69">
      <w:pPr>
        <w:keepNext/>
        <w:keepLines/>
        <w:widowControl w:val="0"/>
        <w:spacing w:after="0"/>
        <w:jc w:val="center"/>
        <w:rPr>
          <w:rFonts w:ascii="Times New Roman" w:eastAsia="Times New Roman" w:hAnsi="Times New Roman" w:cs="Times New Roman"/>
          <w:b/>
          <w:sz w:val="28"/>
          <w:szCs w:val="28"/>
        </w:rPr>
      </w:pPr>
      <w:r w:rsidRPr="00EB430E">
        <w:rPr>
          <w:rFonts w:ascii="Times New Roman" w:eastAsia="Times New Roman" w:hAnsi="Times New Roman" w:cs="Times New Roman"/>
          <w:b/>
          <w:sz w:val="28"/>
          <w:szCs w:val="28"/>
        </w:rPr>
        <w:t xml:space="preserve">ОБЗОР </w:t>
      </w:r>
    </w:p>
    <w:p w:rsidR="00493F55" w:rsidRPr="00EB430E" w:rsidRDefault="00493F55" w:rsidP="00674F69">
      <w:pPr>
        <w:keepNext/>
        <w:keepLines/>
        <w:widowControl w:val="0"/>
        <w:spacing w:after="0"/>
        <w:jc w:val="center"/>
        <w:rPr>
          <w:rFonts w:ascii="Times New Roman" w:eastAsia="Times New Roman" w:hAnsi="Times New Roman" w:cs="Times New Roman"/>
          <w:b/>
          <w:sz w:val="28"/>
          <w:szCs w:val="28"/>
        </w:rPr>
      </w:pPr>
      <w:proofErr w:type="gramStart"/>
      <w:r w:rsidRPr="00EB430E">
        <w:rPr>
          <w:rFonts w:ascii="Times New Roman" w:eastAsia="Times New Roman" w:hAnsi="Times New Roman" w:cs="Times New Roman"/>
          <w:b/>
          <w:sz w:val="28"/>
          <w:szCs w:val="28"/>
        </w:rPr>
        <w:t>О ПРАВОПРИМЕНИТЕЛЬНО</w:t>
      </w:r>
      <w:r w:rsidR="00520536" w:rsidRPr="00EB430E">
        <w:rPr>
          <w:rFonts w:ascii="Times New Roman" w:eastAsia="Times New Roman" w:hAnsi="Times New Roman" w:cs="Times New Roman"/>
          <w:b/>
          <w:sz w:val="28"/>
          <w:szCs w:val="28"/>
        </w:rPr>
        <w:t>Й ПРАКТИКИ</w:t>
      </w:r>
      <w:r w:rsidRPr="00EB430E">
        <w:rPr>
          <w:rFonts w:ascii="Times New Roman" w:eastAsia="Times New Roman" w:hAnsi="Times New Roman" w:cs="Times New Roman"/>
          <w:b/>
          <w:sz w:val="28"/>
          <w:szCs w:val="28"/>
        </w:rPr>
        <w:t xml:space="preserve"> </w:t>
      </w:r>
      <w:proofErr w:type="gramEnd"/>
    </w:p>
    <w:p w:rsidR="00493F55" w:rsidRPr="00EB430E" w:rsidRDefault="00493F55" w:rsidP="00674F69">
      <w:pPr>
        <w:keepNext/>
        <w:keepLines/>
        <w:widowControl w:val="0"/>
        <w:spacing w:after="0"/>
        <w:jc w:val="center"/>
        <w:rPr>
          <w:rFonts w:ascii="Times New Roman" w:eastAsia="Times New Roman" w:hAnsi="Times New Roman" w:cs="Times New Roman"/>
          <w:b/>
          <w:sz w:val="28"/>
          <w:szCs w:val="28"/>
        </w:rPr>
      </w:pPr>
      <w:r w:rsidRPr="00EB430E">
        <w:rPr>
          <w:rFonts w:ascii="Times New Roman" w:eastAsia="Times New Roman" w:hAnsi="Times New Roman" w:cs="Times New Roman"/>
          <w:b/>
          <w:sz w:val="28"/>
          <w:szCs w:val="28"/>
        </w:rPr>
        <w:t xml:space="preserve">КОНТРОЛЬНО-НАДЗОРНОЙ ДЕЯТЕЛЬНОСТИ </w:t>
      </w:r>
      <w:proofErr w:type="gramStart"/>
      <w:r w:rsidRPr="00EB430E">
        <w:rPr>
          <w:rFonts w:ascii="Times New Roman" w:eastAsia="Times New Roman" w:hAnsi="Times New Roman" w:cs="Times New Roman"/>
          <w:b/>
          <w:sz w:val="28"/>
          <w:szCs w:val="28"/>
        </w:rPr>
        <w:t>В</w:t>
      </w:r>
      <w:proofErr w:type="gramEnd"/>
      <w:r w:rsidRPr="00EB430E">
        <w:rPr>
          <w:rFonts w:ascii="Times New Roman" w:eastAsia="Times New Roman" w:hAnsi="Times New Roman" w:cs="Times New Roman"/>
          <w:b/>
          <w:sz w:val="28"/>
          <w:szCs w:val="28"/>
        </w:rPr>
        <w:t xml:space="preserve"> </w:t>
      </w:r>
    </w:p>
    <w:p w:rsidR="00493F55" w:rsidRPr="00EB430E" w:rsidRDefault="00493F55" w:rsidP="00674F69">
      <w:pPr>
        <w:keepNext/>
        <w:keepLines/>
        <w:widowControl w:val="0"/>
        <w:spacing w:after="0"/>
        <w:jc w:val="center"/>
        <w:rPr>
          <w:rFonts w:ascii="Times New Roman" w:eastAsia="Times New Roman" w:hAnsi="Times New Roman" w:cs="Times New Roman"/>
          <w:b/>
          <w:sz w:val="28"/>
          <w:szCs w:val="28"/>
        </w:rPr>
      </w:pPr>
      <w:r w:rsidRPr="00EB430E">
        <w:rPr>
          <w:rFonts w:ascii="Times New Roman" w:eastAsia="Times New Roman" w:hAnsi="Times New Roman" w:cs="Times New Roman"/>
          <w:b/>
          <w:sz w:val="28"/>
          <w:szCs w:val="28"/>
        </w:rPr>
        <w:t xml:space="preserve">САХАЛИНСКОМ УПРАВЛЕНИИ ФЕДЕРАЛЬНОЙ СЛУЖБЫ </w:t>
      </w:r>
    </w:p>
    <w:p w:rsidR="00493F55" w:rsidRPr="00EB430E" w:rsidRDefault="00493F55" w:rsidP="00674F69">
      <w:pPr>
        <w:keepNext/>
        <w:keepLines/>
        <w:widowControl w:val="0"/>
        <w:spacing w:after="0"/>
        <w:jc w:val="center"/>
        <w:rPr>
          <w:rFonts w:ascii="Times New Roman" w:eastAsia="Times New Roman" w:hAnsi="Times New Roman" w:cs="Times New Roman"/>
          <w:b/>
          <w:sz w:val="28"/>
          <w:szCs w:val="28"/>
        </w:rPr>
      </w:pPr>
      <w:r w:rsidRPr="00EB430E">
        <w:rPr>
          <w:rFonts w:ascii="Times New Roman" w:eastAsia="Times New Roman" w:hAnsi="Times New Roman" w:cs="Times New Roman"/>
          <w:b/>
          <w:sz w:val="28"/>
          <w:szCs w:val="28"/>
        </w:rPr>
        <w:t xml:space="preserve">ПО ЭКОЛОГИЧЕСКОМУ, ТЕХНОЛОГИЧЕСКОМУ И </w:t>
      </w:r>
    </w:p>
    <w:p w:rsidR="00493F55" w:rsidRPr="00EB430E" w:rsidRDefault="00493F55" w:rsidP="00674F69">
      <w:pPr>
        <w:keepNext/>
        <w:keepLines/>
        <w:widowControl w:val="0"/>
        <w:spacing w:after="0"/>
        <w:jc w:val="center"/>
        <w:rPr>
          <w:rFonts w:ascii="Times New Roman" w:eastAsia="Times New Roman" w:hAnsi="Times New Roman" w:cs="Times New Roman"/>
          <w:b/>
          <w:sz w:val="28"/>
          <w:szCs w:val="28"/>
        </w:rPr>
      </w:pPr>
      <w:r w:rsidRPr="00EB430E">
        <w:rPr>
          <w:rFonts w:ascii="Times New Roman" w:eastAsia="Times New Roman" w:hAnsi="Times New Roman" w:cs="Times New Roman"/>
          <w:b/>
          <w:sz w:val="28"/>
          <w:szCs w:val="28"/>
        </w:rPr>
        <w:t xml:space="preserve">АТОМНОМУ НАДЗОРУ В ОБЛАСТИ </w:t>
      </w:r>
    </w:p>
    <w:p w:rsidR="00493F55" w:rsidRPr="00EB430E" w:rsidRDefault="00493F55" w:rsidP="00674F69">
      <w:pPr>
        <w:keepNext/>
        <w:keepLines/>
        <w:widowControl w:val="0"/>
        <w:spacing w:after="0"/>
        <w:jc w:val="center"/>
        <w:rPr>
          <w:rFonts w:ascii="Times New Roman" w:eastAsia="Times New Roman" w:hAnsi="Times New Roman" w:cs="Times New Roman"/>
          <w:b/>
          <w:sz w:val="28"/>
          <w:szCs w:val="28"/>
        </w:rPr>
      </w:pPr>
      <w:r w:rsidRPr="00EB430E">
        <w:rPr>
          <w:rFonts w:ascii="Times New Roman" w:eastAsia="Times New Roman" w:hAnsi="Times New Roman" w:cs="Times New Roman"/>
          <w:b/>
          <w:sz w:val="28"/>
          <w:szCs w:val="28"/>
        </w:rPr>
        <w:t xml:space="preserve">ПРОМЫШЛЕННОЙ БЕЗОПАСНОСТИ </w:t>
      </w:r>
    </w:p>
    <w:p w:rsidR="009C7A15" w:rsidRPr="00EB430E" w:rsidRDefault="00CC6E27" w:rsidP="00674F69">
      <w:pPr>
        <w:keepNext/>
        <w:keepLines/>
        <w:widowControl w:val="0"/>
        <w:spacing w:after="0"/>
        <w:jc w:val="center"/>
        <w:rPr>
          <w:rFonts w:ascii="Times New Roman" w:eastAsia="Calibri" w:hAnsi="Times New Roman" w:cs="Times New Roman"/>
          <w:b/>
          <w:sz w:val="28"/>
          <w:szCs w:val="28"/>
          <w:shd w:val="clear" w:color="auto" w:fill="FFFFFF"/>
        </w:rPr>
      </w:pPr>
      <w:r w:rsidRPr="00EB430E">
        <w:rPr>
          <w:rFonts w:ascii="Times New Roman" w:eastAsia="Times New Roman" w:hAnsi="Times New Roman" w:cs="Times New Roman"/>
          <w:b/>
          <w:sz w:val="28"/>
          <w:szCs w:val="28"/>
        </w:rPr>
        <w:t xml:space="preserve">ЗА </w:t>
      </w:r>
      <w:r w:rsidR="00885901" w:rsidRPr="00EB430E">
        <w:rPr>
          <w:rFonts w:ascii="Times New Roman" w:eastAsia="Times New Roman" w:hAnsi="Times New Roman" w:cs="Times New Roman"/>
          <w:b/>
          <w:sz w:val="28"/>
          <w:szCs w:val="28"/>
        </w:rPr>
        <w:t>6</w:t>
      </w:r>
      <w:r w:rsidR="0095020C" w:rsidRPr="00EB430E">
        <w:rPr>
          <w:rFonts w:ascii="Times New Roman" w:eastAsia="Times New Roman" w:hAnsi="Times New Roman" w:cs="Times New Roman"/>
          <w:b/>
          <w:sz w:val="28"/>
          <w:szCs w:val="28"/>
        </w:rPr>
        <w:t xml:space="preserve"> МЕСЯЦЕВ</w:t>
      </w:r>
      <w:r w:rsidR="00493F55" w:rsidRPr="00EB430E">
        <w:rPr>
          <w:rFonts w:ascii="Times New Roman" w:eastAsia="Times New Roman" w:hAnsi="Times New Roman" w:cs="Times New Roman"/>
          <w:b/>
          <w:sz w:val="28"/>
          <w:szCs w:val="28"/>
        </w:rPr>
        <w:t xml:space="preserve"> 20</w:t>
      </w:r>
      <w:r w:rsidR="00885901" w:rsidRPr="00EB430E">
        <w:rPr>
          <w:rFonts w:ascii="Times New Roman" w:eastAsia="Times New Roman" w:hAnsi="Times New Roman" w:cs="Times New Roman"/>
          <w:b/>
          <w:sz w:val="28"/>
          <w:szCs w:val="28"/>
        </w:rPr>
        <w:t>2</w:t>
      </w:r>
      <w:r w:rsidR="00F86990">
        <w:rPr>
          <w:rFonts w:ascii="Times New Roman" w:eastAsia="Times New Roman" w:hAnsi="Times New Roman" w:cs="Times New Roman"/>
          <w:b/>
          <w:sz w:val="28"/>
          <w:szCs w:val="28"/>
        </w:rPr>
        <w:t>1</w:t>
      </w:r>
      <w:r w:rsidR="00493F55" w:rsidRPr="00EB430E">
        <w:rPr>
          <w:rFonts w:ascii="Times New Roman" w:eastAsia="Times New Roman" w:hAnsi="Times New Roman" w:cs="Times New Roman"/>
          <w:b/>
          <w:sz w:val="28"/>
          <w:szCs w:val="28"/>
        </w:rPr>
        <w:t xml:space="preserve"> ГОДА</w:t>
      </w:r>
    </w:p>
    <w:p w:rsidR="009C7A15" w:rsidRPr="00EB430E" w:rsidRDefault="009C7A15" w:rsidP="00674F69">
      <w:pPr>
        <w:keepNext/>
        <w:keepLines/>
        <w:widowControl w:val="0"/>
        <w:spacing w:after="0"/>
        <w:ind w:left="513" w:right="573"/>
        <w:jc w:val="center"/>
        <w:rPr>
          <w:rFonts w:ascii="Times New Roman" w:eastAsia="Times New Roman" w:hAnsi="Times New Roman" w:cs="Times New Roman"/>
          <w:b/>
          <w:sz w:val="28"/>
          <w:szCs w:val="28"/>
          <w:lang w:eastAsia="ru-RU"/>
        </w:rPr>
      </w:pPr>
      <w:r w:rsidRPr="00EB430E">
        <w:rPr>
          <w:rFonts w:ascii="Times New Roman" w:eastAsia="Times New Roman" w:hAnsi="Times New Roman" w:cs="Times New Roman"/>
          <w:b/>
          <w:sz w:val="28"/>
          <w:szCs w:val="28"/>
          <w:lang w:eastAsia="ru-RU"/>
        </w:rPr>
        <w:t xml:space="preserve"> (со статистикой типовых и массовых нарушений обязательных требований с возможными мероприятиями по их устранению)</w:t>
      </w:r>
    </w:p>
    <w:p w:rsidR="009C7A15" w:rsidRPr="008F504A" w:rsidRDefault="009C7A15" w:rsidP="00674F69">
      <w:pPr>
        <w:keepNext/>
        <w:keepLines/>
        <w:widowControl w:val="0"/>
        <w:spacing w:after="0"/>
        <w:ind w:left="513" w:right="573"/>
        <w:jc w:val="both"/>
        <w:rPr>
          <w:rFonts w:ascii="Times New Roman" w:eastAsia="Times New Roman" w:hAnsi="Times New Roman" w:cs="Times New Roman"/>
          <w:b/>
          <w:sz w:val="26"/>
          <w:szCs w:val="26"/>
          <w:lang w:eastAsia="ru-RU"/>
        </w:rPr>
      </w:pPr>
    </w:p>
    <w:p w:rsidR="000D0243" w:rsidRPr="008F504A" w:rsidRDefault="000D0243" w:rsidP="00674F69">
      <w:pPr>
        <w:keepNext/>
        <w:widowControl w:val="0"/>
        <w:spacing w:after="0"/>
        <w:jc w:val="both"/>
        <w:rPr>
          <w:rFonts w:ascii="Times New Roman" w:eastAsia="Times New Roman" w:hAnsi="Times New Roman" w:cs="Times New Roman"/>
          <w:b/>
          <w:color w:val="FF0000"/>
          <w:sz w:val="26"/>
          <w:szCs w:val="26"/>
          <w:lang w:eastAsia="ru-RU"/>
        </w:rPr>
      </w:pPr>
      <w:r w:rsidRPr="008F504A">
        <w:rPr>
          <w:rFonts w:ascii="Times New Roman" w:eastAsia="Times New Roman" w:hAnsi="Times New Roman" w:cs="Times New Roman"/>
          <w:b/>
          <w:color w:val="FF0000"/>
          <w:sz w:val="26"/>
          <w:szCs w:val="26"/>
          <w:lang w:eastAsia="ru-RU"/>
        </w:rPr>
        <w:br w:type="page"/>
      </w:r>
    </w:p>
    <w:p w:rsidR="00B46950" w:rsidRPr="008F504A" w:rsidRDefault="00B46950" w:rsidP="00674F69">
      <w:pPr>
        <w:keepNext/>
        <w:keepLines/>
        <w:widowControl w:val="0"/>
        <w:spacing w:after="0"/>
        <w:jc w:val="center"/>
        <w:rPr>
          <w:rFonts w:ascii="Times New Roman" w:hAnsi="Times New Roman" w:cs="Times New Roman"/>
          <w:b/>
          <w:sz w:val="28"/>
          <w:szCs w:val="28"/>
          <w:lang w:eastAsia="ru-RU"/>
        </w:rPr>
      </w:pPr>
    </w:p>
    <w:bookmarkEnd w:id="0"/>
    <w:p w:rsidR="00EB430E" w:rsidRPr="000F2321" w:rsidRDefault="00EB430E" w:rsidP="000F2321">
      <w:pPr>
        <w:spacing w:after="0" w:line="360" w:lineRule="auto"/>
        <w:ind w:firstLine="709"/>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 xml:space="preserve">Управление осуществляет надзор в области промышленной безопасности в отношении </w:t>
      </w:r>
      <w:r w:rsidR="00E343A9" w:rsidRPr="000F2321">
        <w:rPr>
          <w:rFonts w:ascii="Times New Roman" w:eastAsia="Calibri" w:hAnsi="Times New Roman" w:cs="Times New Roman"/>
          <w:sz w:val="28"/>
          <w:szCs w:val="28"/>
        </w:rPr>
        <w:t>768</w:t>
      </w:r>
      <w:r w:rsidRPr="000F2321">
        <w:rPr>
          <w:rFonts w:ascii="Times New Roman" w:eastAsia="Calibri" w:hAnsi="Times New Roman" w:cs="Times New Roman"/>
          <w:sz w:val="28"/>
          <w:szCs w:val="28"/>
        </w:rPr>
        <w:t xml:space="preserve"> опасных производственных объектов, в том числе 20 объектов </w:t>
      </w:r>
      <w:r w:rsidRPr="000F2321">
        <w:rPr>
          <w:rFonts w:ascii="Times New Roman" w:eastAsia="Calibri" w:hAnsi="Times New Roman" w:cs="Times New Roman"/>
          <w:sz w:val="28"/>
          <w:szCs w:val="28"/>
          <w:lang w:val="en-US"/>
        </w:rPr>
        <w:t>I</w:t>
      </w:r>
      <w:r w:rsidRPr="000F2321">
        <w:rPr>
          <w:rFonts w:ascii="Times New Roman" w:eastAsia="Calibri" w:hAnsi="Times New Roman" w:cs="Times New Roman"/>
          <w:sz w:val="28"/>
          <w:szCs w:val="28"/>
        </w:rPr>
        <w:t xml:space="preserve"> класса опасности, которые в соответствии с пунктом 3 статьи 2 Федерального закона «О промышленной безопасности» от 21 июля </w:t>
      </w:r>
      <w:smartTag w:uri="urn:schemas-microsoft-com:office:smarttags" w:element="metricconverter">
        <w:smartTagPr>
          <w:attr w:name="ProductID" w:val="1997 г"/>
        </w:smartTagPr>
        <w:r w:rsidRPr="000F2321">
          <w:rPr>
            <w:rFonts w:ascii="Times New Roman" w:eastAsia="Calibri" w:hAnsi="Times New Roman" w:cs="Times New Roman"/>
            <w:sz w:val="28"/>
            <w:szCs w:val="28"/>
          </w:rPr>
          <w:t>1997 г</w:t>
        </w:r>
      </w:smartTag>
      <w:r w:rsidRPr="000F2321">
        <w:rPr>
          <w:rFonts w:ascii="Times New Roman" w:eastAsia="Calibri" w:hAnsi="Times New Roman" w:cs="Times New Roman"/>
          <w:sz w:val="28"/>
          <w:szCs w:val="28"/>
        </w:rPr>
        <w:t>. № 116-ФЗ, классифицируются как опасные производственные объекты чрезвычайно высокой опасности.</w:t>
      </w:r>
    </w:p>
    <w:p w:rsidR="00E343A9" w:rsidRPr="000F2321" w:rsidRDefault="00E343A9" w:rsidP="000F2321">
      <w:pPr>
        <w:pStyle w:val="affe"/>
        <w:spacing w:line="360" w:lineRule="auto"/>
        <w:ind w:firstLine="709"/>
        <w:rPr>
          <w:rFonts w:ascii="Times New Roman" w:hAnsi="Times New Roman"/>
          <w:sz w:val="28"/>
          <w:szCs w:val="28"/>
          <w:highlight w:val="yellow"/>
        </w:rPr>
      </w:pPr>
      <w:r w:rsidRPr="000F2321">
        <w:rPr>
          <w:rFonts w:ascii="Times New Roman" w:hAnsi="Times New Roman"/>
          <w:sz w:val="28"/>
          <w:szCs w:val="28"/>
        </w:rPr>
        <w:t xml:space="preserve">Государственный контроль в сфере промышленной безопасности отделом по надзору за объектами нефтегазодобывающего и химического комплекса в отчетном периоде осуществлялся на 141 предприятии различной формы собственности. </w:t>
      </w:r>
    </w:p>
    <w:p w:rsidR="00E343A9" w:rsidRPr="000F2321" w:rsidRDefault="00E343A9" w:rsidP="000F2321">
      <w:pPr>
        <w:pStyle w:val="affe"/>
        <w:spacing w:line="360" w:lineRule="auto"/>
        <w:ind w:firstLine="709"/>
        <w:rPr>
          <w:rFonts w:ascii="Times New Roman" w:hAnsi="Times New Roman"/>
          <w:sz w:val="28"/>
          <w:szCs w:val="28"/>
        </w:rPr>
      </w:pPr>
      <w:proofErr w:type="gramStart"/>
      <w:r w:rsidRPr="000F2321">
        <w:rPr>
          <w:rFonts w:ascii="Times New Roman" w:hAnsi="Times New Roman"/>
          <w:sz w:val="28"/>
          <w:szCs w:val="28"/>
        </w:rPr>
        <w:t xml:space="preserve">За 6 мес. 2021/2020 </w:t>
      </w:r>
      <w:proofErr w:type="spellStart"/>
      <w:r w:rsidRPr="000F2321">
        <w:rPr>
          <w:rFonts w:ascii="Times New Roman" w:hAnsi="Times New Roman"/>
          <w:sz w:val="28"/>
          <w:szCs w:val="28"/>
        </w:rPr>
        <w:t>г.г</w:t>
      </w:r>
      <w:proofErr w:type="spellEnd"/>
      <w:r w:rsidRPr="000F2321">
        <w:rPr>
          <w:rFonts w:ascii="Times New Roman" w:hAnsi="Times New Roman"/>
          <w:sz w:val="28"/>
          <w:szCs w:val="28"/>
        </w:rPr>
        <w:t xml:space="preserve">.  проведено  58/43 проверок поднадзорных организаций: плановых - 6/4, внеплановых - 52/3, из них: </w:t>
      </w:r>
      <w:proofErr w:type="spellStart"/>
      <w:r w:rsidRPr="000F2321">
        <w:rPr>
          <w:rFonts w:ascii="Times New Roman" w:hAnsi="Times New Roman"/>
          <w:sz w:val="28"/>
          <w:szCs w:val="28"/>
        </w:rPr>
        <w:t>предлицензионные</w:t>
      </w:r>
      <w:proofErr w:type="spellEnd"/>
      <w:r w:rsidRPr="000F2321">
        <w:rPr>
          <w:rFonts w:ascii="Times New Roman" w:hAnsi="Times New Roman"/>
          <w:sz w:val="28"/>
          <w:szCs w:val="28"/>
        </w:rPr>
        <w:t xml:space="preserve"> - 2/0, по ранее выданным предписаниям 3/2, по присвоению шифра клейма 1/1 и внеплановых проверок по информации из средств массовой информации по факту возникновения аварии,  по согласованию с прокуратурой Сахалинской области 1/1.</w:t>
      </w:r>
      <w:proofErr w:type="gramEnd"/>
      <w:r w:rsidRPr="000F2321">
        <w:rPr>
          <w:rFonts w:ascii="Times New Roman" w:hAnsi="Times New Roman"/>
          <w:sz w:val="28"/>
          <w:szCs w:val="28"/>
        </w:rPr>
        <w:t xml:space="preserve"> Количество мероприятий проведенных в рамках режима постоянного государственного контроля (надзора) на опасных производственных объектах – 48/36.</w:t>
      </w:r>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sz w:val="28"/>
          <w:szCs w:val="28"/>
        </w:rPr>
        <w:t xml:space="preserve">Выявлено и предписано к устранению 91/2 нарушений требований промышленной безопасности. </w:t>
      </w:r>
      <w:proofErr w:type="gramStart"/>
      <w:r w:rsidRPr="000F2321">
        <w:rPr>
          <w:rFonts w:ascii="Times New Roman" w:hAnsi="Times New Roman"/>
          <w:sz w:val="28"/>
          <w:szCs w:val="28"/>
        </w:rPr>
        <w:t>Управлением по результатам проверок и материалам, направленным из других органов наложено 17/13 административных наказаний, в том числе 0/0 административное приостановление деятельности предприятия, 5/5 предупреждение и  11/11 административных штрафов на общую сумму 1362/1104 тыс. руб. Общая сумма взысканных штрафов (с учетом наложенных штрафов в предыдущем году) составила 1232/1554 тыс. руб.</w:t>
      </w:r>
      <w:proofErr w:type="gramEnd"/>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noProof/>
          <w:sz w:val="28"/>
          <w:szCs w:val="28"/>
          <w:lang w:eastAsia="ru-RU"/>
        </w:rPr>
        <w:lastRenderedPageBreak/>
        <w:drawing>
          <wp:inline distT="0" distB="0" distL="0" distR="0" wp14:anchorId="07CE6419" wp14:editId="13E2BA59">
            <wp:extent cx="5953125" cy="2085975"/>
            <wp:effectExtent l="0" t="0" r="0" b="0"/>
            <wp:docPr id="1"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43A9" w:rsidRPr="000F2321" w:rsidRDefault="00E343A9" w:rsidP="00A21F7B">
      <w:pPr>
        <w:keepNext/>
        <w:widowControl w:val="0"/>
        <w:tabs>
          <w:tab w:val="num" w:pos="0"/>
        </w:tabs>
        <w:spacing w:after="0" w:line="360" w:lineRule="auto"/>
        <w:ind w:firstLine="709"/>
        <w:jc w:val="center"/>
        <w:rPr>
          <w:rFonts w:ascii="Times New Roman" w:hAnsi="Times New Roman" w:cs="Times New Roman"/>
          <w:sz w:val="28"/>
          <w:szCs w:val="28"/>
        </w:rPr>
      </w:pPr>
      <w:r w:rsidRPr="000F2321">
        <w:rPr>
          <w:rFonts w:ascii="Times New Roman" w:eastAsia="Times New Roman" w:hAnsi="Times New Roman" w:cs="Times New Roman"/>
          <w:b/>
          <w:sz w:val="28"/>
          <w:szCs w:val="28"/>
        </w:rPr>
        <w:t>Объекты нефтегазодобычи,  газопереработки и магистрального трубопроводного транспорта</w:t>
      </w:r>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sz w:val="28"/>
          <w:szCs w:val="28"/>
        </w:rPr>
        <w:t>Управление осуществляет надзор в области промышленной безопасности в отношении 13 организаций, эксплуатирующих 141 опасный производственных объектов нефтегазодобычи, газопереработки и магистрального трубопроводного транспорта.</w:t>
      </w:r>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sz w:val="28"/>
          <w:szCs w:val="28"/>
        </w:rPr>
        <w:t xml:space="preserve">За 6 месяцев 2021/2020 </w:t>
      </w:r>
      <w:proofErr w:type="spellStart"/>
      <w:r w:rsidRPr="000F2321">
        <w:rPr>
          <w:rFonts w:ascii="Times New Roman" w:hAnsi="Times New Roman"/>
          <w:sz w:val="28"/>
          <w:szCs w:val="28"/>
        </w:rPr>
        <w:t>г</w:t>
      </w:r>
      <w:r w:rsidR="000F2321">
        <w:rPr>
          <w:rFonts w:ascii="Times New Roman" w:hAnsi="Times New Roman"/>
          <w:sz w:val="28"/>
          <w:szCs w:val="28"/>
        </w:rPr>
        <w:t>.</w:t>
      </w:r>
      <w:r w:rsidRPr="000F2321">
        <w:rPr>
          <w:rFonts w:ascii="Times New Roman" w:hAnsi="Times New Roman"/>
          <w:sz w:val="28"/>
          <w:szCs w:val="28"/>
        </w:rPr>
        <w:t>г</w:t>
      </w:r>
      <w:proofErr w:type="spellEnd"/>
      <w:r w:rsidR="000F2321">
        <w:rPr>
          <w:rFonts w:ascii="Times New Roman" w:hAnsi="Times New Roman"/>
          <w:sz w:val="28"/>
          <w:szCs w:val="28"/>
        </w:rPr>
        <w:t>.</w:t>
      </w:r>
      <w:r w:rsidRPr="000F2321">
        <w:rPr>
          <w:rFonts w:ascii="Times New Roman" w:hAnsi="Times New Roman"/>
          <w:sz w:val="28"/>
          <w:szCs w:val="28"/>
        </w:rPr>
        <w:t xml:space="preserve">  проведено  52/38 обследований поднадзорных предприятий, из них: плановых - 1/0 проверок, внеплановых - 3/2 проверок, в рамках постоянного государственного надзора - 48/36 проверок.  </w:t>
      </w:r>
      <w:proofErr w:type="spellStart"/>
      <w:r w:rsidRPr="000F2321">
        <w:rPr>
          <w:rFonts w:ascii="Times New Roman" w:hAnsi="Times New Roman"/>
          <w:sz w:val="28"/>
          <w:szCs w:val="28"/>
        </w:rPr>
        <w:t>Предлицензионных</w:t>
      </w:r>
      <w:proofErr w:type="spellEnd"/>
      <w:r w:rsidRPr="000F2321">
        <w:rPr>
          <w:rFonts w:ascii="Times New Roman" w:hAnsi="Times New Roman"/>
          <w:sz w:val="28"/>
          <w:szCs w:val="28"/>
        </w:rPr>
        <w:t xml:space="preserve"> проверок- 2/0.</w:t>
      </w:r>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noProof/>
          <w:sz w:val="28"/>
          <w:szCs w:val="28"/>
          <w:lang w:eastAsia="ru-RU"/>
        </w:rPr>
        <w:drawing>
          <wp:inline distT="0" distB="0" distL="0" distR="0" wp14:anchorId="7C13A2B3" wp14:editId="185599FA">
            <wp:extent cx="5734050" cy="2562225"/>
            <wp:effectExtent l="0" t="0" r="0" b="0"/>
            <wp:docPr id="5"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43A9" w:rsidRPr="000F2321" w:rsidRDefault="00E343A9" w:rsidP="000F2321">
      <w:pPr>
        <w:pStyle w:val="affe"/>
        <w:spacing w:before="120" w:line="360" w:lineRule="auto"/>
        <w:ind w:firstLine="709"/>
        <w:rPr>
          <w:rFonts w:ascii="Times New Roman" w:hAnsi="Times New Roman"/>
          <w:sz w:val="28"/>
          <w:szCs w:val="28"/>
        </w:rPr>
      </w:pPr>
      <w:r w:rsidRPr="000F2321">
        <w:rPr>
          <w:rFonts w:ascii="Times New Roman" w:hAnsi="Times New Roman"/>
          <w:sz w:val="28"/>
          <w:szCs w:val="28"/>
        </w:rPr>
        <w:t xml:space="preserve">В результате проверок выявлено и предписано к устранению 76/2 нарушений требований промышленной безопасности. Управлением по результатам проверок наложено 4/10 административных наказаний, в том числе </w:t>
      </w:r>
      <w:r w:rsidRPr="000F2321">
        <w:rPr>
          <w:rFonts w:ascii="Times New Roman" w:hAnsi="Times New Roman"/>
          <w:sz w:val="28"/>
          <w:szCs w:val="28"/>
        </w:rPr>
        <w:lastRenderedPageBreak/>
        <w:t xml:space="preserve">0/0 административное приостановление деятельности предприятия и 6/10 административных штрафов на сумму 510/660 тыс. руб. </w:t>
      </w:r>
    </w:p>
    <w:p w:rsidR="00E343A9" w:rsidRPr="000F2321" w:rsidRDefault="00E343A9" w:rsidP="000F2321">
      <w:pPr>
        <w:pStyle w:val="afffd"/>
        <w:spacing w:line="360" w:lineRule="auto"/>
        <w:ind w:firstLine="709"/>
        <w:jc w:val="both"/>
        <w:rPr>
          <w:sz w:val="28"/>
          <w:szCs w:val="28"/>
        </w:rPr>
      </w:pPr>
      <w:r w:rsidRPr="000F2321">
        <w:rPr>
          <w:sz w:val="28"/>
          <w:szCs w:val="28"/>
        </w:rPr>
        <w:t>За отчетный период на подконтрольных Управлению предприятиях аварий не произошло. Произошло 3/4 инцидента на ОПО.</w:t>
      </w:r>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sz w:val="28"/>
          <w:szCs w:val="28"/>
        </w:rPr>
        <w:t xml:space="preserve">Основными проблемами, связанные с обеспечением безопасности и противоаварийной устойчивостью на предприятиях нефтегазодобывающего комплекса и магистрального трубопроводного транспорта является медленный темп замены устаревшего оборудования и внедрения новых современных технологий, недостаток квалифицированного персонала, несоответствие нормативно-технических требований современным требованиям, а также не однозначное толкования требований федеральных норм и правил. </w:t>
      </w:r>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sz w:val="28"/>
          <w:szCs w:val="28"/>
        </w:rPr>
        <w:t xml:space="preserve">Эксплуатация объектов, которые построены и введены в эксплуатацию в 60-90-х годах. Срок службы большинства технических устройств, применяемых на объектах, истек, а продления срока службы проводится не своевременно. Замена оборудования проходит медленно.  </w:t>
      </w:r>
    </w:p>
    <w:p w:rsidR="00E343A9" w:rsidRPr="000F2321" w:rsidRDefault="00E343A9" w:rsidP="000F2321">
      <w:pPr>
        <w:pStyle w:val="affe"/>
        <w:spacing w:line="360" w:lineRule="auto"/>
        <w:rPr>
          <w:rFonts w:ascii="Times New Roman" w:hAnsi="Times New Roman"/>
          <w:b/>
          <w:sz w:val="28"/>
          <w:szCs w:val="28"/>
        </w:rPr>
      </w:pPr>
    </w:p>
    <w:p w:rsidR="00E343A9" w:rsidRPr="000F2321" w:rsidRDefault="00E343A9" w:rsidP="00A21F7B">
      <w:pPr>
        <w:pStyle w:val="affe"/>
        <w:spacing w:line="360" w:lineRule="auto"/>
        <w:jc w:val="center"/>
        <w:rPr>
          <w:rFonts w:ascii="Times New Roman" w:hAnsi="Times New Roman"/>
          <w:sz w:val="28"/>
          <w:szCs w:val="28"/>
        </w:rPr>
      </w:pPr>
      <w:r w:rsidRPr="000F2321">
        <w:rPr>
          <w:rFonts w:ascii="Times New Roman" w:hAnsi="Times New Roman"/>
          <w:b/>
          <w:sz w:val="28"/>
          <w:szCs w:val="28"/>
        </w:rPr>
        <w:t>Объекты газораспределения и газопотребления</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Управлением осуществлялся надзор за состоянием промышленной безопасности в области газораспределения и газопотребления на 73 предприятиях, эксплуатирующих 148 опасных производственных объектов.</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 xml:space="preserve">За 6 месяцев 2021/2020 г. проведено 4/1 проверки объектов газового надзора, плановых – 3/1 проверок, внеплановых – 2/0 проверок. </w:t>
      </w:r>
      <w:proofErr w:type="spellStart"/>
      <w:r w:rsidRPr="000F2321">
        <w:rPr>
          <w:rFonts w:ascii="Times New Roman" w:hAnsi="Times New Roman"/>
          <w:sz w:val="28"/>
          <w:szCs w:val="28"/>
        </w:rPr>
        <w:t>Предлицензионных</w:t>
      </w:r>
      <w:proofErr w:type="spellEnd"/>
      <w:r w:rsidRPr="000F2321">
        <w:rPr>
          <w:rFonts w:ascii="Times New Roman" w:hAnsi="Times New Roman"/>
          <w:sz w:val="28"/>
          <w:szCs w:val="28"/>
        </w:rPr>
        <w:t xml:space="preserve"> – 2/0 проверок, по ранее выданным предписаниям 1/0. По результатам проверок было выявлено 3/0 нарушения требований промышленной безопасности. Общая сумма наложенных административных штрафов в 2021 г. составила 290  тыс.</w:t>
      </w:r>
      <w:r w:rsidR="000F2321">
        <w:rPr>
          <w:rFonts w:ascii="Times New Roman" w:hAnsi="Times New Roman"/>
          <w:sz w:val="28"/>
          <w:szCs w:val="28"/>
        </w:rPr>
        <w:t xml:space="preserve"> </w:t>
      </w:r>
      <w:r w:rsidRPr="000F2321">
        <w:rPr>
          <w:rFonts w:ascii="Times New Roman" w:hAnsi="Times New Roman"/>
          <w:sz w:val="28"/>
          <w:szCs w:val="28"/>
        </w:rPr>
        <w:t>руб.</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noProof/>
          <w:sz w:val="28"/>
          <w:szCs w:val="28"/>
          <w:lang w:eastAsia="ru-RU"/>
        </w:rPr>
        <w:lastRenderedPageBreak/>
        <w:drawing>
          <wp:inline distT="0" distB="0" distL="0" distR="0" wp14:anchorId="2700C358" wp14:editId="6352D14C">
            <wp:extent cx="5953125" cy="2085975"/>
            <wp:effectExtent l="0" t="0" r="0" b="0"/>
            <wp:docPr id="7"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В отчетном периоде на поднадзорных предприятиях и объектах газораспределения и газопотребления (эксплуатация взрывопожароопасных производственных объектов) аварий и несчастных случаев не произошло.</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Произошло 2/8 инцидента, связанных с повреждением распределительных газопроводов сторонними организациями.</w:t>
      </w:r>
    </w:p>
    <w:p w:rsidR="00E343A9" w:rsidRPr="000F2321" w:rsidRDefault="00E343A9" w:rsidP="000F2321">
      <w:pPr>
        <w:pStyle w:val="affe"/>
        <w:spacing w:line="360" w:lineRule="auto"/>
        <w:rPr>
          <w:rFonts w:ascii="Times New Roman" w:hAnsi="Times New Roman"/>
          <w:sz w:val="28"/>
          <w:szCs w:val="28"/>
        </w:rPr>
      </w:pPr>
      <w:proofErr w:type="gramStart"/>
      <w:r w:rsidRPr="000F2321">
        <w:rPr>
          <w:rFonts w:ascii="Times New Roman" w:hAnsi="Times New Roman"/>
          <w:sz w:val="28"/>
          <w:szCs w:val="28"/>
        </w:rPr>
        <w:t>Анализ деятельности эксплуатирующих организаций по соблюдению требований промышленной безопасности, в том числе по отчетам по производственному контролю, а также обзор нарушений в целом по РФ показал, что наиболее характерными нарушениями, выявленными на подконтрольных предприятиях, являются неэффективная работа производственного контроля за соблюдением требований промышленной безопасности, отсутствие контроля при строительстве объектов газораспределения и газопотребления со стороны заказчика и строительного надзора, функции контроля</w:t>
      </w:r>
      <w:proofErr w:type="gramEnd"/>
      <w:r w:rsidRPr="000F2321">
        <w:rPr>
          <w:rFonts w:ascii="Times New Roman" w:hAnsi="Times New Roman"/>
          <w:sz w:val="28"/>
          <w:szCs w:val="28"/>
        </w:rPr>
        <w:t xml:space="preserve"> на которые при строительстве переданы субъектам РФ. </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На некоторых предприятиях в отчетном периоде, нарушались сроки проведения диагностики и освидетельствования оборудования, не обеспечивалось своевременное проведение экспертизы промышленной безопасности оборудования, не проводилось обучение специалистов и обслуживающего персонала задействованных при эксплуатации объектов газораспределения и газопотребления.</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lastRenderedPageBreak/>
        <w:t xml:space="preserve">Законодательно установленные процедуры регулирования промышленной безопасности (производственный </w:t>
      </w:r>
      <w:proofErr w:type="gramStart"/>
      <w:r w:rsidRPr="000F2321">
        <w:rPr>
          <w:rFonts w:ascii="Times New Roman" w:hAnsi="Times New Roman"/>
          <w:sz w:val="28"/>
          <w:szCs w:val="28"/>
        </w:rPr>
        <w:t>контроль за</w:t>
      </w:r>
      <w:proofErr w:type="gramEnd"/>
      <w:r w:rsidRPr="000F2321">
        <w:rPr>
          <w:rFonts w:ascii="Times New Roman" w:hAnsi="Times New Roman"/>
          <w:sz w:val="28"/>
          <w:szCs w:val="28"/>
        </w:rPr>
        <w:t xml:space="preserve"> соблюдением требований промышленной безопасности, страхование ответственности за причинение вреда при эксплуатации опасных производственных объектов), в поднадзорных организациях, как правило, соблюдают 94 % действующих предприятий, эксплуатирующие ОПО, имеют договор страхования ответственности за причинение вреда в результате аварии или инцидента на опасном производственном объекте.</w:t>
      </w:r>
    </w:p>
    <w:p w:rsidR="00E343A9" w:rsidRPr="000F2321" w:rsidRDefault="00E343A9" w:rsidP="000F2321">
      <w:pPr>
        <w:pStyle w:val="affe"/>
        <w:spacing w:line="360" w:lineRule="auto"/>
        <w:rPr>
          <w:rFonts w:ascii="Times New Roman" w:hAnsi="Times New Roman"/>
          <w:sz w:val="28"/>
          <w:szCs w:val="28"/>
        </w:rPr>
      </w:pPr>
      <w:proofErr w:type="gramStart"/>
      <w:r w:rsidRPr="000F2321">
        <w:rPr>
          <w:rFonts w:ascii="Times New Roman" w:hAnsi="Times New Roman"/>
          <w:sz w:val="28"/>
          <w:szCs w:val="28"/>
        </w:rPr>
        <w:t>Основными проблемами, связанные с обеспечением безопасности и противоаварийной устойчивостью на предприятиях газораспределения и газопотребления является несвоевременное диагностирование технических устройств и сооружений на ОПО с целью продления ресурса, отслуживших нормативный срок службы данных устройств и сооружений, медленный темп замены устаревшего оборудования и внедрения новых современных технологий, недостаток квалифицированного персонала и несоответствие нормативно-технических требований современному законодательству, а также сезонность работы некоторых предприятий</w:t>
      </w:r>
      <w:proofErr w:type="gramEnd"/>
      <w:r w:rsidRPr="000F2321">
        <w:rPr>
          <w:rFonts w:ascii="Times New Roman" w:hAnsi="Times New Roman"/>
          <w:sz w:val="28"/>
          <w:szCs w:val="28"/>
        </w:rPr>
        <w:t xml:space="preserve">, </w:t>
      </w:r>
      <w:proofErr w:type="gramStart"/>
      <w:r w:rsidRPr="000F2321">
        <w:rPr>
          <w:rFonts w:ascii="Times New Roman" w:hAnsi="Times New Roman"/>
          <w:sz w:val="28"/>
          <w:szCs w:val="28"/>
        </w:rPr>
        <w:t>эксплуатирующих</w:t>
      </w:r>
      <w:proofErr w:type="gramEnd"/>
      <w:r w:rsidRPr="000F2321">
        <w:rPr>
          <w:rFonts w:ascii="Times New Roman" w:hAnsi="Times New Roman"/>
          <w:sz w:val="28"/>
          <w:szCs w:val="28"/>
        </w:rPr>
        <w:t xml:space="preserve"> сети газопотребления.</w:t>
      </w:r>
    </w:p>
    <w:p w:rsidR="00E343A9" w:rsidRPr="000F2321" w:rsidRDefault="00E343A9" w:rsidP="000F2321">
      <w:pPr>
        <w:pStyle w:val="a9"/>
        <w:spacing w:line="360" w:lineRule="auto"/>
        <w:ind w:firstLine="0"/>
        <w:rPr>
          <w:b/>
          <w:szCs w:val="28"/>
        </w:rPr>
      </w:pPr>
    </w:p>
    <w:p w:rsidR="00E343A9" w:rsidRPr="000F2321" w:rsidRDefault="00E343A9" w:rsidP="00A21F7B">
      <w:pPr>
        <w:pStyle w:val="a9"/>
        <w:spacing w:line="360" w:lineRule="auto"/>
        <w:ind w:firstLine="567"/>
        <w:jc w:val="center"/>
        <w:rPr>
          <w:b/>
          <w:szCs w:val="28"/>
        </w:rPr>
      </w:pPr>
      <w:r w:rsidRPr="000F2321">
        <w:rPr>
          <w:b/>
          <w:szCs w:val="28"/>
        </w:rPr>
        <w:t>Транспортирование опасных веществ</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Управлением осуществлялся надзор за состоянием промышленной безопасности на 14 предприятиях различных форм собственности, эксплуатирующих 14 опасных производственных объектов, в состав которых входят «участки транспортирования опасных веществ».</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За 6 месяцев 2021 г. на подконтрольных Управлению предприятиях транспортирования опасных веществ аварий и несчастных случаев допущено не было.</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 xml:space="preserve">Управлением за 6 месяцев 2021г./2020г. проведено 2/1 проверки, </w:t>
      </w:r>
      <w:proofErr w:type="spellStart"/>
      <w:r w:rsidRPr="000F2321">
        <w:rPr>
          <w:rFonts w:ascii="Times New Roman" w:hAnsi="Times New Roman"/>
          <w:sz w:val="28"/>
          <w:szCs w:val="28"/>
        </w:rPr>
        <w:t>предлицензионные</w:t>
      </w:r>
      <w:proofErr w:type="spellEnd"/>
      <w:r w:rsidRPr="000F2321">
        <w:rPr>
          <w:rFonts w:ascii="Times New Roman" w:hAnsi="Times New Roman"/>
          <w:sz w:val="28"/>
          <w:szCs w:val="28"/>
        </w:rPr>
        <w:t xml:space="preserve"> проверки не проводились. В результате проверок было </w:t>
      </w:r>
      <w:r w:rsidRPr="000F2321">
        <w:rPr>
          <w:rFonts w:ascii="Times New Roman" w:hAnsi="Times New Roman"/>
          <w:sz w:val="28"/>
          <w:szCs w:val="28"/>
        </w:rPr>
        <w:lastRenderedPageBreak/>
        <w:t xml:space="preserve">выявлено 0/0 нарушений на опасных производственных объектах, в состав которых входят «участки транспортирования опасных веществ». </w:t>
      </w:r>
    </w:p>
    <w:p w:rsidR="00E343A9" w:rsidRPr="000F2321" w:rsidRDefault="00E343A9" w:rsidP="000F2321">
      <w:pPr>
        <w:pStyle w:val="affe"/>
        <w:spacing w:line="360" w:lineRule="auto"/>
        <w:rPr>
          <w:rFonts w:ascii="Times New Roman" w:hAnsi="Times New Roman"/>
          <w:sz w:val="28"/>
          <w:szCs w:val="28"/>
        </w:rPr>
      </w:pPr>
      <w:proofErr w:type="gramStart"/>
      <w:r w:rsidRPr="000F2321">
        <w:rPr>
          <w:rFonts w:ascii="Times New Roman" w:hAnsi="Times New Roman"/>
          <w:sz w:val="28"/>
          <w:szCs w:val="28"/>
        </w:rPr>
        <w:t xml:space="preserve">В ходе проведения проверок контролируется выполнение мероприятий по организации и осуществлению производственного контроля за соблюдением требований промышленной безопасности, также своевременность выполнение ремонтных работ на подъездных путях (состояние шпал, стрелочных переводов), соблюдения требований по аттестации персонала, осуществляющего погрузочно-разгрузочные работы, требований к местам погрузки-разгрузки (наличие устройств </w:t>
      </w:r>
      <w:proofErr w:type="spellStart"/>
      <w:r w:rsidRPr="000F2321">
        <w:rPr>
          <w:rFonts w:ascii="Times New Roman" w:hAnsi="Times New Roman"/>
          <w:sz w:val="28"/>
          <w:szCs w:val="28"/>
        </w:rPr>
        <w:t>молниезащиты</w:t>
      </w:r>
      <w:proofErr w:type="spellEnd"/>
      <w:r w:rsidRPr="000F2321">
        <w:rPr>
          <w:rFonts w:ascii="Times New Roman" w:hAnsi="Times New Roman"/>
          <w:sz w:val="28"/>
          <w:szCs w:val="28"/>
        </w:rPr>
        <w:t>, заземления, технических устройств), обеспечение безопасности при организации перевозки  и хранения опасных веществ (маршруты транспортирования опасных</w:t>
      </w:r>
      <w:proofErr w:type="gramEnd"/>
      <w:r w:rsidRPr="000F2321">
        <w:rPr>
          <w:rFonts w:ascii="Times New Roman" w:hAnsi="Times New Roman"/>
          <w:sz w:val="28"/>
          <w:szCs w:val="28"/>
        </w:rPr>
        <w:t xml:space="preserve"> веществ, наличие утвержденных инструкций, нормативной документации). </w:t>
      </w:r>
    </w:p>
    <w:p w:rsidR="00E343A9" w:rsidRPr="000F2321" w:rsidRDefault="00E343A9" w:rsidP="000F2321">
      <w:pPr>
        <w:pStyle w:val="affe"/>
        <w:spacing w:line="360" w:lineRule="auto"/>
        <w:rPr>
          <w:rFonts w:ascii="Times New Roman" w:hAnsi="Times New Roman"/>
          <w:b/>
          <w:sz w:val="28"/>
          <w:szCs w:val="28"/>
        </w:rPr>
      </w:pPr>
    </w:p>
    <w:p w:rsidR="00A21F7B" w:rsidRPr="000F2321" w:rsidRDefault="00E343A9" w:rsidP="00A21F7B">
      <w:pPr>
        <w:pStyle w:val="affe"/>
        <w:spacing w:line="360" w:lineRule="auto"/>
        <w:jc w:val="center"/>
        <w:rPr>
          <w:rFonts w:ascii="Times New Roman" w:hAnsi="Times New Roman"/>
          <w:b/>
          <w:sz w:val="28"/>
          <w:szCs w:val="28"/>
        </w:rPr>
      </w:pPr>
      <w:r w:rsidRPr="000F2321">
        <w:rPr>
          <w:rFonts w:ascii="Times New Roman" w:hAnsi="Times New Roman"/>
          <w:b/>
          <w:sz w:val="28"/>
          <w:szCs w:val="28"/>
        </w:rPr>
        <w:t>Взрывоопасные и химически опасные производства и объекты спецхимии</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 xml:space="preserve">На территории Сахалинской области расположены  48  предприятия, эксплуатирующие взрывопожароопасные и химически опасные производственные объекты. Спецификой Сахалинской области является наличие развитой рыбной отрасли и применение в технологии переработки рыбы и морепродуктов, аммиачных холодильных установок  и фреоновых холодильных установок. Большинство рыбоперерабатывающих предприятий работают сезонно (июнь - октябрь), затем консервируют оборудование в установленном порядке на длительный срок. </w:t>
      </w:r>
      <w:proofErr w:type="gramStart"/>
      <w:r w:rsidRPr="000F2321">
        <w:rPr>
          <w:rFonts w:ascii="Times New Roman" w:hAnsi="Times New Roman"/>
          <w:sz w:val="28"/>
          <w:szCs w:val="28"/>
        </w:rPr>
        <w:t>К химически опасным производственным объектам относятся установки получения продуктов разделения воздуха, установки наполнения баллонов, площадка установки (ацетиленовой),  углекислотные станции,  кислородный наполнительный пункт, склады и объекты использования токсичных веществ (метанол, кислоты, щелочи, этиленгликоль и др.) и  предприятия, использующие (хранящие)  для обеззараживания воды  жидкий хлор.</w:t>
      </w:r>
      <w:proofErr w:type="gramEnd"/>
      <w:r w:rsidRPr="000F2321">
        <w:rPr>
          <w:rFonts w:ascii="Times New Roman" w:hAnsi="Times New Roman"/>
          <w:sz w:val="28"/>
          <w:szCs w:val="28"/>
        </w:rPr>
        <w:t xml:space="preserve">  Химические объекты присутствуют в </w:t>
      </w:r>
      <w:r w:rsidRPr="000F2321">
        <w:rPr>
          <w:rFonts w:ascii="Times New Roman" w:hAnsi="Times New Roman"/>
          <w:sz w:val="28"/>
          <w:szCs w:val="28"/>
        </w:rPr>
        <w:lastRenderedPageBreak/>
        <w:t>объектах нефтегазодобывающей промышленности (система регенерации моноэтиленгликоля, хранения метанола и т.д.).</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Объекты спецхимии на территории Сахалинской области отсутствуют.</w:t>
      </w:r>
    </w:p>
    <w:p w:rsidR="00E343A9" w:rsidRPr="000F2321" w:rsidRDefault="00E343A9" w:rsidP="000F2321">
      <w:pPr>
        <w:pStyle w:val="affe"/>
        <w:spacing w:line="360" w:lineRule="auto"/>
        <w:ind w:firstLine="709"/>
        <w:rPr>
          <w:rFonts w:ascii="Times New Roman" w:hAnsi="Times New Roman"/>
          <w:sz w:val="28"/>
          <w:szCs w:val="28"/>
        </w:rPr>
      </w:pPr>
      <w:r w:rsidRPr="000F2321">
        <w:rPr>
          <w:rFonts w:ascii="Times New Roman" w:hAnsi="Times New Roman"/>
          <w:bCs/>
          <w:sz w:val="28"/>
          <w:szCs w:val="28"/>
        </w:rPr>
        <w:t xml:space="preserve">За 6 месяцев 2021г./2020 г. было проведено 1/2 проверки  организаций эксплуатирующих химически опасные производственные объекты: плановых проверок 1/2, внеплановых </w:t>
      </w:r>
      <w:r w:rsidRPr="000F2321">
        <w:rPr>
          <w:rFonts w:ascii="Times New Roman" w:hAnsi="Times New Roman"/>
          <w:sz w:val="28"/>
          <w:szCs w:val="28"/>
        </w:rPr>
        <w:t>проверок 0/0</w:t>
      </w:r>
      <w:r w:rsidRPr="000F2321">
        <w:rPr>
          <w:rFonts w:ascii="Times New Roman" w:hAnsi="Times New Roman"/>
          <w:bCs/>
          <w:sz w:val="28"/>
          <w:szCs w:val="28"/>
        </w:rPr>
        <w:t xml:space="preserve">. </w:t>
      </w:r>
      <w:r w:rsidRPr="000F2321">
        <w:rPr>
          <w:rFonts w:ascii="Times New Roman" w:hAnsi="Times New Roman"/>
          <w:sz w:val="28"/>
          <w:szCs w:val="28"/>
        </w:rPr>
        <w:t xml:space="preserve">Нарушений требований промышленной безопасности в ходе проверки </w:t>
      </w:r>
      <w:r w:rsidRPr="000F2321">
        <w:rPr>
          <w:rFonts w:ascii="Times New Roman" w:hAnsi="Times New Roman"/>
          <w:bCs/>
          <w:sz w:val="28"/>
          <w:szCs w:val="28"/>
        </w:rPr>
        <w:t xml:space="preserve"> не выявлено</w:t>
      </w:r>
      <w:r w:rsidRPr="000F2321">
        <w:rPr>
          <w:rFonts w:ascii="Times New Roman" w:hAnsi="Times New Roman"/>
          <w:sz w:val="28"/>
          <w:szCs w:val="28"/>
        </w:rPr>
        <w:t xml:space="preserve">. </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 xml:space="preserve">Большинство предприятий рыбодобывающей и </w:t>
      </w:r>
      <w:proofErr w:type="spellStart"/>
      <w:r w:rsidRPr="000F2321">
        <w:rPr>
          <w:rFonts w:ascii="Times New Roman" w:hAnsi="Times New Roman"/>
          <w:sz w:val="28"/>
          <w:szCs w:val="28"/>
        </w:rPr>
        <w:t>рыбоперерабатывающей</w:t>
      </w:r>
      <w:proofErr w:type="spellEnd"/>
      <w:r w:rsidRPr="000F2321">
        <w:rPr>
          <w:rFonts w:ascii="Times New Roman" w:hAnsi="Times New Roman"/>
          <w:sz w:val="28"/>
          <w:szCs w:val="28"/>
        </w:rPr>
        <w:t xml:space="preserve"> промышленности в эксплуатации, которых объекты химического надзора (холодильные установки) относится к категории малого бизнеса.</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За 6 месяцев 2021 г.  инциденты не зафиксированы, аварий и производственного травматизма на подконтрольных Управлению предприятиях не произошло.</w:t>
      </w:r>
    </w:p>
    <w:p w:rsidR="00E343A9" w:rsidRPr="000F2321" w:rsidRDefault="00E343A9" w:rsidP="000F2321">
      <w:pPr>
        <w:pStyle w:val="affe"/>
        <w:spacing w:line="360" w:lineRule="auto"/>
        <w:rPr>
          <w:rFonts w:ascii="Times New Roman" w:hAnsi="Times New Roman"/>
          <w:bCs/>
          <w:sz w:val="28"/>
          <w:szCs w:val="28"/>
        </w:rPr>
      </w:pPr>
      <w:r w:rsidRPr="000F2321">
        <w:rPr>
          <w:rFonts w:ascii="Times New Roman" w:hAnsi="Times New Roman"/>
          <w:bCs/>
          <w:sz w:val="28"/>
          <w:szCs w:val="28"/>
        </w:rPr>
        <w:t xml:space="preserve">Эксплуатирующие организации для повышения промышленной безопасности проводят модернизацию производства. В связи с малым количество улова в 2020 г., многими  </w:t>
      </w:r>
      <w:proofErr w:type="spellStart"/>
      <w:r w:rsidRPr="000F2321">
        <w:rPr>
          <w:rFonts w:ascii="Times New Roman" w:hAnsi="Times New Roman"/>
          <w:bCs/>
          <w:sz w:val="28"/>
          <w:szCs w:val="28"/>
        </w:rPr>
        <w:t>рыбоперерабатывающими</w:t>
      </w:r>
      <w:proofErr w:type="spellEnd"/>
      <w:r w:rsidRPr="000F2321">
        <w:rPr>
          <w:rFonts w:ascii="Times New Roman" w:hAnsi="Times New Roman"/>
          <w:bCs/>
          <w:sz w:val="28"/>
          <w:szCs w:val="28"/>
        </w:rPr>
        <w:t xml:space="preserve"> предприятиями приостановлена работа по замене устаревших типов оборудования, сосудов отработавших нормативный срок службы  аммиачных холодильных установок на </w:t>
      </w:r>
      <w:proofErr w:type="spellStart"/>
      <w:r w:rsidRPr="000F2321">
        <w:rPr>
          <w:rFonts w:ascii="Times New Roman" w:hAnsi="Times New Roman"/>
          <w:bCs/>
          <w:sz w:val="28"/>
          <w:szCs w:val="28"/>
        </w:rPr>
        <w:t>фреоновые</w:t>
      </w:r>
      <w:proofErr w:type="spellEnd"/>
      <w:r w:rsidRPr="000F2321">
        <w:rPr>
          <w:rFonts w:ascii="Times New Roman" w:hAnsi="Times New Roman"/>
          <w:bCs/>
          <w:sz w:val="28"/>
          <w:szCs w:val="28"/>
        </w:rPr>
        <w:t xml:space="preserve"> холодильные установки. Машинное оборудование, предохранительные устройства, электрооборудование и инженерные системы  установок полностью соответствуют предъявляемым требованиям законодательства и нормативно-техническим документам в области промышленной безопасности.</w:t>
      </w:r>
    </w:p>
    <w:p w:rsidR="00E343A9" w:rsidRPr="000F2321" w:rsidRDefault="00E343A9" w:rsidP="000F2321">
      <w:pPr>
        <w:pStyle w:val="affe"/>
        <w:spacing w:line="360" w:lineRule="auto"/>
        <w:rPr>
          <w:rFonts w:ascii="Times New Roman" w:hAnsi="Times New Roman"/>
          <w:bCs/>
          <w:color w:val="000001"/>
          <w:sz w:val="28"/>
          <w:szCs w:val="28"/>
        </w:rPr>
      </w:pPr>
      <w:r w:rsidRPr="000F2321">
        <w:rPr>
          <w:rFonts w:ascii="Times New Roman" w:hAnsi="Times New Roman"/>
          <w:bCs/>
          <w:sz w:val="28"/>
          <w:szCs w:val="28"/>
        </w:rPr>
        <w:t xml:space="preserve">Основными проблемами  химического  надзора, связанными с обеспечением безопасности и противоаварийной устойчивости поднадзорных объектов являются частая смена владельцев и организационно-правовых форм собственности предприятий, резкое уменьшение инженерно-технических  работников среднего звена управления производством, и снижение квалификации рабочего персонала. </w:t>
      </w:r>
    </w:p>
    <w:p w:rsidR="00E343A9" w:rsidRPr="000F2321" w:rsidRDefault="00E343A9" w:rsidP="000F2321">
      <w:pPr>
        <w:spacing w:after="0" w:line="360" w:lineRule="auto"/>
        <w:ind w:firstLine="540"/>
        <w:jc w:val="both"/>
        <w:rPr>
          <w:rFonts w:ascii="Times New Roman" w:hAnsi="Times New Roman" w:cs="Times New Roman"/>
          <w:sz w:val="28"/>
          <w:szCs w:val="28"/>
        </w:rPr>
      </w:pPr>
    </w:p>
    <w:p w:rsidR="00E343A9" w:rsidRPr="000F2321" w:rsidRDefault="00E343A9" w:rsidP="00AC32E6">
      <w:pPr>
        <w:pStyle w:val="affe"/>
        <w:spacing w:line="360" w:lineRule="auto"/>
        <w:jc w:val="center"/>
        <w:rPr>
          <w:rFonts w:ascii="Times New Roman" w:hAnsi="Times New Roman"/>
          <w:b/>
          <w:sz w:val="28"/>
          <w:szCs w:val="28"/>
        </w:rPr>
      </w:pPr>
      <w:r w:rsidRPr="000F2321">
        <w:rPr>
          <w:rFonts w:ascii="Times New Roman" w:hAnsi="Times New Roman"/>
          <w:b/>
          <w:sz w:val="28"/>
          <w:szCs w:val="28"/>
        </w:rPr>
        <w:lastRenderedPageBreak/>
        <w:t>Взрывопожароопасные объекты хранения и переработки растительного сырья</w:t>
      </w:r>
    </w:p>
    <w:p w:rsidR="00E343A9" w:rsidRPr="000F2321" w:rsidRDefault="00E343A9" w:rsidP="000F2321">
      <w:pPr>
        <w:spacing w:after="0" w:line="360" w:lineRule="auto"/>
        <w:ind w:firstLine="568"/>
        <w:jc w:val="both"/>
        <w:rPr>
          <w:rFonts w:ascii="Times New Roman" w:hAnsi="Times New Roman" w:cs="Times New Roman"/>
          <w:bCs/>
          <w:sz w:val="28"/>
          <w:szCs w:val="28"/>
        </w:rPr>
      </w:pPr>
      <w:r w:rsidRPr="000F2321">
        <w:rPr>
          <w:rFonts w:ascii="Times New Roman" w:hAnsi="Times New Roman" w:cs="Times New Roman"/>
          <w:bCs/>
          <w:sz w:val="28"/>
          <w:szCs w:val="28"/>
        </w:rPr>
        <w:t xml:space="preserve">Опасные производственные объекты хранения и переработки растительного сырья на территории Сахалинской области отсутствуют. </w:t>
      </w:r>
    </w:p>
    <w:p w:rsidR="00E343A9" w:rsidRPr="000F2321" w:rsidRDefault="00E343A9" w:rsidP="000F2321">
      <w:pPr>
        <w:spacing w:after="0" w:line="360" w:lineRule="auto"/>
        <w:ind w:firstLine="568"/>
        <w:jc w:val="both"/>
        <w:rPr>
          <w:rFonts w:ascii="Times New Roman" w:hAnsi="Times New Roman" w:cs="Times New Roman"/>
          <w:bCs/>
          <w:sz w:val="28"/>
          <w:szCs w:val="28"/>
        </w:rPr>
      </w:pPr>
    </w:p>
    <w:p w:rsidR="00E343A9" w:rsidRPr="000F2321" w:rsidRDefault="00E343A9" w:rsidP="00AC32E6">
      <w:pPr>
        <w:spacing w:after="0" w:line="360" w:lineRule="auto"/>
        <w:ind w:firstLine="545"/>
        <w:jc w:val="center"/>
        <w:rPr>
          <w:rFonts w:ascii="Times New Roman" w:hAnsi="Times New Roman" w:cs="Times New Roman"/>
          <w:b/>
          <w:bCs/>
          <w:sz w:val="28"/>
          <w:szCs w:val="28"/>
        </w:rPr>
      </w:pPr>
      <w:r w:rsidRPr="000F2321">
        <w:rPr>
          <w:rFonts w:ascii="Times New Roman" w:hAnsi="Times New Roman" w:cs="Times New Roman"/>
          <w:b/>
          <w:bCs/>
          <w:sz w:val="28"/>
          <w:szCs w:val="28"/>
        </w:rPr>
        <w:t>Объекты  нефтехимической и нефтеперерабатывающей промышленности</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 xml:space="preserve">Под надзором Управления находится 28 организации, эксплуатирующие 42 </w:t>
      </w:r>
      <w:proofErr w:type="gramStart"/>
      <w:r w:rsidRPr="000F2321">
        <w:rPr>
          <w:rFonts w:ascii="Times New Roman" w:hAnsi="Times New Roman"/>
          <w:sz w:val="28"/>
          <w:szCs w:val="28"/>
        </w:rPr>
        <w:t>опасных</w:t>
      </w:r>
      <w:proofErr w:type="gramEnd"/>
      <w:r w:rsidRPr="000F2321">
        <w:rPr>
          <w:rFonts w:ascii="Times New Roman" w:hAnsi="Times New Roman"/>
          <w:sz w:val="28"/>
          <w:szCs w:val="28"/>
        </w:rPr>
        <w:t xml:space="preserve"> производственных объекта. Организации представлены предприятиями нефтепродуктообеспечения (нефтебазы, склады ГСМ), теплоэнергетическими предприятиями (использующие жидкое топливо для нужд котлоагрегатов), предприятиями нефтегазодобывающей промышленности (склады ГСМ и резервуары дизельного топлива для жизнеобеспечения объектов нефтедобычи) и нефтеперерабатывающим предприятием.</w:t>
      </w:r>
    </w:p>
    <w:p w:rsidR="00E343A9" w:rsidRPr="000F2321" w:rsidRDefault="00E343A9" w:rsidP="000F2321">
      <w:pPr>
        <w:spacing w:line="360" w:lineRule="auto"/>
        <w:ind w:firstLine="709"/>
        <w:jc w:val="both"/>
        <w:rPr>
          <w:rFonts w:ascii="Times New Roman" w:eastAsia="Calibri" w:hAnsi="Times New Roman" w:cs="Times New Roman"/>
          <w:sz w:val="28"/>
          <w:szCs w:val="28"/>
        </w:rPr>
      </w:pPr>
      <w:proofErr w:type="gramStart"/>
      <w:r w:rsidRPr="000F2321">
        <w:rPr>
          <w:rFonts w:ascii="Times New Roman" w:eastAsia="Calibri" w:hAnsi="Times New Roman" w:cs="Times New Roman"/>
          <w:sz w:val="28"/>
          <w:szCs w:val="28"/>
        </w:rPr>
        <w:t>За 6 месяцев 2021г на подконтрольных Управлению предприятии произошла одна авария:  на ОПО АО «</w:t>
      </w:r>
      <w:proofErr w:type="spellStart"/>
      <w:r w:rsidRPr="000F2321">
        <w:rPr>
          <w:rFonts w:ascii="Times New Roman" w:eastAsia="Calibri" w:hAnsi="Times New Roman" w:cs="Times New Roman"/>
          <w:sz w:val="28"/>
          <w:szCs w:val="28"/>
        </w:rPr>
        <w:t>Петросах</w:t>
      </w:r>
      <w:proofErr w:type="spellEnd"/>
      <w:r w:rsidRPr="000F2321">
        <w:rPr>
          <w:rFonts w:ascii="Times New Roman" w:eastAsia="Calibri" w:hAnsi="Times New Roman" w:cs="Times New Roman"/>
          <w:sz w:val="28"/>
          <w:szCs w:val="28"/>
        </w:rPr>
        <w:t>» "Площадка установки по переработке нефти" (рег.</w:t>
      </w:r>
      <w:proofErr w:type="gramEnd"/>
      <w:r w:rsidRPr="000F2321">
        <w:rPr>
          <w:rFonts w:ascii="Times New Roman" w:eastAsia="Calibri" w:hAnsi="Times New Roman" w:cs="Times New Roman"/>
          <w:sz w:val="28"/>
          <w:szCs w:val="28"/>
        </w:rPr>
        <w:t xml:space="preserve"> № </w:t>
      </w:r>
      <w:proofErr w:type="gramStart"/>
      <w:r w:rsidRPr="000F2321">
        <w:rPr>
          <w:rFonts w:ascii="Times New Roman" w:eastAsia="Calibri" w:hAnsi="Times New Roman" w:cs="Times New Roman"/>
          <w:sz w:val="28"/>
          <w:szCs w:val="28"/>
        </w:rPr>
        <w:t xml:space="preserve">А01-14042-0001, III класс), в помещении этилирования бензина произошел взрыв и </w:t>
      </w:r>
      <w:proofErr w:type="spellStart"/>
      <w:r w:rsidRPr="000F2321">
        <w:rPr>
          <w:rFonts w:ascii="Times New Roman" w:eastAsia="Calibri" w:hAnsi="Times New Roman" w:cs="Times New Roman"/>
          <w:sz w:val="28"/>
          <w:szCs w:val="28"/>
        </w:rPr>
        <w:t>возгарание</w:t>
      </w:r>
      <w:proofErr w:type="spellEnd"/>
      <w:r w:rsidRPr="000F2321">
        <w:rPr>
          <w:rFonts w:ascii="Times New Roman" w:eastAsia="Calibri" w:hAnsi="Times New Roman" w:cs="Times New Roman"/>
          <w:sz w:val="28"/>
          <w:szCs w:val="28"/>
        </w:rPr>
        <w:t>, в результате которого пострадал один человек - оператор товарной установки компаундирования бензина Рощин Александр Петрович.</w:t>
      </w:r>
      <w:proofErr w:type="gramEnd"/>
      <w:r w:rsidRPr="000F2321">
        <w:rPr>
          <w:rFonts w:ascii="Times New Roman" w:eastAsia="Calibri" w:hAnsi="Times New Roman" w:cs="Times New Roman"/>
          <w:sz w:val="28"/>
          <w:szCs w:val="28"/>
        </w:rPr>
        <w:t xml:space="preserve"> В результате полученных ожогов работник скончался. В ходе технического расследования причин аварии было установлено, что основными причинами аварии явились:</w:t>
      </w:r>
    </w:p>
    <w:p w:rsidR="00E343A9" w:rsidRPr="000F2321" w:rsidRDefault="00E343A9" w:rsidP="00AC32E6">
      <w:pPr>
        <w:spacing w:line="360" w:lineRule="auto"/>
        <w:ind w:firstLine="709"/>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использование не сертифицированного для работы во взрывоопасных средах электрооборудования;</w:t>
      </w:r>
    </w:p>
    <w:p w:rsidR="00E343A9" w:rsidRPr="000F2321" w:rsidRDefault="00E343A9" w:rsidP="00AC32E6">
      <w:pPr>
        <w:spacing w:line="360" w:lineRule="auto"/>
        <w:ind w:firstLine="709"/>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эксплуатация технических устройств и трубопроводов с истекшим сроком эксплуатации;</w:t>
      </w:r>
    </w:p>
    <w:p w:rsidR="00E343A9" w:rsidRPr="000F2321" w:rsidRDefault="00E343A9" w:rsidP="00AC32E6">
      <w:pPr>
        <w:spacing w:line="360" w:lineRule="auto"/>
        <w:ind w:firstLine="709"/>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низкая квалификация персонала;</w:t>
      </w:r>
    </w:p>
    <w:p w:rsidR="00E343A9" w:rsidRPr="000F2321" w:rsidRDefault="00E343A9" w:rsidP="00AC32E6">
      <w:pPr>
        <w:spacing w:line="360" w:lineRule="auto"/>
        <w:ind w:firstLine="709"/>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несоблюдение должностных инструкций и технологических регламентов.</w:t>
      </w:r>
    </w:p>
    <w:p w:rsidR="00E343A9" w:rsidRPr="000F2321" w:rsidRDefault="00E343A9" w:rsidP="000F2321">
      <w:pPr>
        <w:widowControl w:val="0"/>
        <w:overflowPunct w:val="0"/>
        <w:autoSpaceDE w:val="0"/>
        <w:autoSpaceDN w:val="0"/>
        <w:adjustRightInd w:val="0"/>
        <w:spacing w:after="0" w:line="360" w:lineRule="auto"/>
        <w:ind w:firstLine="681"/>
        <w:jc w:val="both"/>
        <w:textAlignment w:val="baseline"/>
        <w:rPr>
          <w:rFonts w:ascii="Times New Roman" w:hAnsi="Times New Roman" w:cs="Times New Roman"/>
          <w:sz w:val="28"/>
          <w:szCs w:val="28"/>
        </w:rPr>
      </w:pPr>
      <w:r w:rsidRPr="000F2321">
        <w:rPr>
          <w:rFonts w:ascii="Times New Roman" w:hAnsi="Times New Roman" w:cs="Times New Roman"/>
          <w:sz w:val="28"/>
          <w:szCs w:val="28"/>
        </w:rPr>
        <w:lastRenderedPageBreak/>
        <w:t>После аварии Управлением была проведена внеплановая проверка в отношении всех объектов АО «</w:t>
      </w:r>
      <w:proofErr w:type="spellStart"/>
      <w:r w:rsidRPr="000F2321">
        <w:rPr>
          <w:rFonts w:ascii="Times New Roman" w:hAnsi="Times New Roman" w:cs="Times New Roman"/>
          <w:sz w:val="28"/>
          <w:szCs w:val="28"/>
        </w:rPr>
        <w:t>Петросах</w:t>
      </w:r>
      <w:proofErr w:type="spellEnd"/>
      <w:r w:rsidRPr="000F2321">
        <w:rPr>
          <w:rFonts w:ascii="Times New Roman" w:hAnsi="Times New Roman" w:cs="Times New Roman"/>
          <w:sz w:val="28"/>
          <w:szCs w:val="28"/>
        </w:rPr>
        <w:t>». Было выявлено 37 нарушений требований промышленной безопасности, в том числе и грубые нарушения.</w:t>
      </w:r>
    </w:p>
    <w:p w:rsidR="00E343A9" w:rsidRPr="000F2321" w:rsidRDefault="00E343A9" w:rsidP="000F2321">
      <w:pPr>
        <w:suppressAutoHyphens/>
        <w:autoSpaceDE w:val="0"/>
        <w:autoSpaceDN w:val="0"/>
        <w:adjustRightInd w:val="0"/>
        <w:spacing w:after="0" w:line="360" w:lineRule="auto"/>
        <w:ind w:firstLine="720"/>
        <w:contextualSpacing/>
        <w:jc w:val="both"/>
        <w:rPr>
          <w:rFonts w:ascii="Times New Roman" w:hAnsi="Times New Roman" w:cs="Times New Roman"/>
          <w:sz w:val="28"/>
          <w:szCs w:val="28"/>
        </w:rPr>
      </w:pPr>
      <w:r w:rsidRPr="000F2321">
        <w:rPr>
          <w:rFonts w:ascii="Times New Roman" w:hAnsi="Times New Roman" w:cs="Times New Roman"/>
          <w:sz w:val="28"/>
          <w:szCs w:val="28"/>
        </w:rPr>
        <w:t xml:space="preserve">Управлением были составлены протокол о временном запрете деятельности и направлен для рассмотрения в Смирныховский районный суд Сахалинской области. </w:t>
      </w:r>
      <w:proofErr w:type="gramStart"/>
      <w:r w:rsidRPr="000F2321">
        <w:rPr>
          <w:rFonts w:ascii="Times New Roman" w:hAnsi="Times New Roman" w:cs="Times New Roman"/>
          <w:sz w:val="28"/>
          <w:szCs w:val="28"/>
        </w:rPr>
        <w:t xml:space="preserve">Решением судьи </w:t>
      </w:r>
      <w:proofErr w:type="spellStart"/>
      <w:r w:rsidRPr="000F2321">
        <w:rPr>
          <w:rFonts w:ascii="Times New Roman" w:hAnsi="Times New Roman" w:cs="Times New Roman"/>
          <w:sz w:val="28"/>
          <w:szCs w:val="28"/>
        </w:rPr>
        <w:t>Смирныховского</w:t>
      </w:r>
      <w:proofErr w:type="spellEnd"/>
      <w:r w:rsidRPr="000F2321">
        <w:rPr>
          <w:rFonts w:ascii="Times New Roman" w:hAnsi="Times New Roman" w:cs="Times New Roman"/>
          <w:sz w:val="28"/>
          <w:szCs w:val="28"/>
        </w:rPr>
        <w:t xml:space="preserve"> районного суда Сахалинской области от 26.05.2021 года рассмотрено дело № 5-72/2021 об административном правонарушении, по результатам которого было вынесено решение о назначении административного наказания в виде штрафа в сумме 250 </w:t>
      </w:r>
      <w:proofErr w:type="spellStart"/>
      <w:r w:rsidRPr="000F2321">
        <w:rPr>
          <w:rFonts w:ascii="Times New Roman" w:hAnsi="Times New Roman" w:cs="Times New Roman"/>
          <w:sz w:val="28"/>
          <w:szCs w:val="28"/>
        </w:rPr>
        <w:t>т.р</w:t>
      </w:r>
      <w:proofErr w:type="spellEnd"/>
      <w:r w:rsidRPr="000F2321">
        <w:rPr>
          <w:rFonts w:ascii="Times New Roman" w:hAnsi="Times New Roman" w:cs="Times New Roman"/>
          <w:sz w:val="28"/>
          <w:szCs w:val="28"/>
        </w:rPr>
        <w:t>. по делу об административном правонарушении от 19.05.2021 года № 05-380-79-111/ЮЛ, возбужденное должностными лицами Сахалинского управления Ростехнадзора, в отношении юридического лица АО «</w:t>
      </w:r>
      <w:proofErr w:type="spellStart"/>
      <w:r w:rsidRPr="000F2321">
        <w:rPr>
          <w:rFonts w:ascii="Times New Roman" w:hAnsi="Times New Roman" w:cs="Times New Roman"/>
          <w:sz w:val="28"/>
          <w:szCs w:val="28"/>
        </w:rPr>
        <w:t>Петросах</w:t>
      </w:r>
      <w:proofErr w:type="spellEnd"/>
      <w:r w:rsidRPr="000F2321">
        <w:rPr>
          <w:rFonts w:ascii="Times New Roman" w:hAnsi="Times New Roman" w:cs="Times New Roman"/>
          <w:sz w:val="28"/>
          <w:szCs w:val="28"/>
        </w:rPr>
        <w:t>» по части 3</w:t>
      </w:r>
      <w:proofErr w:type="gramEnd"/>
      <w:r w:rsidRPr="000F2321">
        <w:rPr>
          <w:rFonts w:ascii="Times New Roman" w:hAnsi="Times New Roman" w:cs="Times New Roman"/>
          <w:sz w:val="28"/>
          <w:szCs w:val="28"/>
        </w:rPr>
        <w:t xml:space="preserve"> статьи 9.1 КоАП РФ. Управлением данное решение обжалуется в областном суде Сахалинской области.</w:t>
      </w:r>
    </w:p>
    <w:p w:rsidR="00E343A9" w:rsidRPr="000F2321" w:rsidRDefault="00E343A9" w:rsidP="000F2321">
      <w:pPr>
        <w:pStyle w:val="affe"/>
        <w:spacing w:line="360" w:lineRule="auto"/>
        <w:rPr>
          <w:rFonts w:ascii="Times New Roman" w:hAnsi="Times New Roman"/>
          <w:sz w:val="28"/>
          <w:szCs w:val="28"/>
        </w:rPr>
      </w:pP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Строительство новых и реконструкция действующих объектов нефтехимической и нефтеперерабатывающей промышленности за отчетный период не производилось.</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 xml:space="preserve">На предприятиях нефтепродуктообеспечения и нефтеперерабатывающей промышленности Сахалинской области эксплуатируется устаревшее оборудование, в частности оборудование, отработавшее нормативный срок службы, которое в процессе эксплуатации проходит периодическое освидетельствование в целях дальнейшей безопасной эксплуатации, а также продления срока службы. Модернизация устаревшего оборудования происходит очень медленно, в связи с отсутствие финансирования со стороны собственников и арендаторов опасных производственных объектов. </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 xml:space="preserve">Основными проблемами, связанные с обеспечением безопасности и противоаварийной устойчивости поднадзорных предприятий остаются: отсутствие квалифицированного рабочего персонала, наличие устаревшего оборудования, отсутствия финансирования на обеспечение промышленной </w:t>
      </w:r>
      <w:r w:rsidRPr="000F2321">
        <w:rPr>
          <w:rFonts w:ascii="Times New Roman" w:hAnsi="Times New Roman"/>
          <w:sz w:val="28"/>
          <w:szCs w:val="28"/>
        </w:rPr>
        <w:lastRenderedPageBreak/>
        <w:t>безопасности со стороны эксплуатирующих организаций ОПО. Так же отсутствует достаточная нормативно-техническая база в области обеспечения промышленной безопасности объектов нефтепродуктообеспечения, что не позволяет указывать нарушения, выявленные в ходе проведенных проверок (большинство существующих правил носит рекомендательный характер).</w:t>
      </w:r>
    </w:p>
    <w:p w:rsidR="00E343A9" w:rsidRPr="000F2321" w:rsidRDefault="00E343A9" w:rsidP="000F2321">
      <w:pPr>
        <w:pStyle w:val="affe"/>
        <w:spacing w:line="360" w:lineRule="auto"/>
        <w:rPr>
          <w:rFonts w:ascii="Times New Roman" w:hAnsi="Times New Roman"/>
          <w:sz w:val="28"/>
          <w:szCs w:val="28"/>
        </w:rPr>
      </w:pPr>
      <w:r w:rsidRPr="000F2321">
        <w:rPr>
          <w:rFonts w:ascii="Times New Roman" w:hAnsi="Times New Roman"/>
          <w:sz w:val="28"/>
          <w:szCs w:val="28"/>
        </w:rPr>
        <w:t>За 6 месяцев 2021г./2020г. было проведено 2/2 проверки поднадзорных организаций.  Из них 1/1 плановых и 1/1 внеплановая проверка после аварии на объектах АО «</w:t>
      </w:r>
      <w:proofErr w:type="spellStart"/>
      <w:r w:rsidRPr="000F2321">
        <w:rPr>
          <w:rFonts w:ascii="Times New Roman" w:hAnsi="Times New Roman"/>
          <w:sz w:val="28"/>
          <w:szCs w:val="28"/>
        </w:rPr>
        <w:t>Петросах</w:t>
      </w:r>
      <w:proofErr w:type="spellEnd"/>
      <w:r w:rsidRPr="000F2321">
        <w:rPr>
          <w:rFonts w:ascii="Times New Roman" w:hAnsi="Times New Roman"/>
          <w:sz w:val="28"/>
          <w:szCs w:val="28"/>
        </w:rPr>
        <w:t xml:space="preserve">». В ходе проверок выявлено и предписано к устранению 11/13 нарушений требований промышленной безопасности. </w:t>
      </w:r>
      <w:proofErr w:type="gramStart"/>
      <w:r w:rsidRPr="000F2321">
        <w:rPr>
          <w:rFonts w:ascii="Times New Roman" w:hAnsi="Times New Roman"/>
          <w:sz w:val="28"/>
          <w:szCs w:val="28"/>
        </w:rPr>
        <w:t xml:space="preserve">К административной ответственности привлечены 2 юридических и 2 должностных лиц и наложен штраф на общую сумму 510 </w:t>
      </w:r>
      <w:proofErr w:type="spellStart"/>
      <w:r w:rsidRPr="000F2321">
        <w:rPr>
          <w:rFonts w:ascii="Times New Roman" w:hAnsi="Times New Roman"/>
          <w:sz w:val="28"/>
          <w:szCs w:val="28"/>
        </w:rPr>
        <w:t>т.р</w:t>
      </w:r>
      <w:proofErr w:type="spellEnd"/>
      <w:r w:rsidRPr="000F2321">
        <w:rPr>
          <w:rFonts w:ascii="Times New Roman" w:hAnsi="Times New Roman"/>
          <w:sz w:val="28"/>
          <w:szCs w:val="28"/>
        </w:rPr>
        <w:t>.</w:t>
      </w:r>
      <w:proofErr w:type="gramEnd"/>
    </w:p>
    <w:p w:rsidR="00E343A9" w:rsidRPr="000F2321" w:rsidRDefault="00E343A9" w:rsidP="000F2321">
      <w:pPr>
        <w:pStyle w:val="affe"/>
        <w:spacing w:line="360" w:lineRule="auto"/>
        <w:rPr>
          <w:rFonts w:ascii="Times New Roman" w:hAnsi="Times New Roman"/>
          <w:sz w:val="28"/>
          <w:szCs w:val="28"/>
        </w:rPr>
      </w:pPr>
    </w:p>
    <w:p w:rsidR="00E343A9" w:rsidRPr="000F2321" w:rsidRDefault="00E343A9" w:rsidP="00AC32E6">
      <w:pPr>
        <w:pStyle w:val="3"/>
        <w:spacing w:before="0" w:line="360" w:lineRule="auto"/>
        <w:jc w:val="center"/>
        <w:rPr>
          <w:rFonts w:ascii="Times New Roman" w:eastAsia="Times New Roman" w:hAnsi="Times New Roman" w:cs="Times New Roman"/>
          <w:bCs w:val="0"/>
          <w:color w:val="auto"/>
          <w:sz w:val="28"/>
          <w:szCs w:val="28"/>
        </w:rPr>
      </w:pPr>
      <w:r w:rsidRPr="000F2321">
        <w:rPr>
          <w:rFonts w:ascii="Times New Roman" w:eastAsia="Times New Roman" w:hAnsi="Times New Roman" w:cs="Times New Roman"/>
          <w:bCs w:val="0"/>
          <w:color w:val="auto"/>
          <w:sz w:val="28"/>
          <w:szCs w:val="28"/>
        </w:rPr>
        <w:t>Перечень типовых нарушений обязательных требований в области промышленной безопасности на ОПО в РФ (в том числе и объектах поднадзорных Управлению)</w:t>
      </w:r>
    </w:p>
    <w:tbl>
      <w:tblPr>
        <w:tblW w:w="10348"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5325"/>
        <w:gridCol w:w="4536"/>
      </w:tblGrid>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 xml:space="preserve">N </w:t>
            </w:r>
            <w:proofErr w:type="gramStart"/>
            <w:r w:rsidRPr="00AC32E6">
              <w:rPr>
                <w:rFonts w:ascii="Times New Roman" w:hAnsi="Times New Roman" w:cs="Times New Roman"/>
                <w:sz w:val="26"/>
                <w:szCs w:val="26"/>
              </w:rPr>
              <w:t>п</w:t>
            </w:r>
            <w:proofErr w:type="gramEnd"/>
            <w:r w:rsidRPr="00AC32E6">
              <w:rPr>
                <w:rFonts w:ascii="Times New Roman" w:hAnsi="Times New Roman" w:cs="Times New Roman"/>
                <w:sz w:val="26"/>
                <w:szCs w:val="26"/>
              </w:rPr>
              <w:t>/п</w:t>
            </w:r>
          </w:p>
        </w:tc>
        <w:tc>
          <w:tcPr>
            <w:tcW w:w="5325"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Описание нарушения</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Нормативный правовой акт, устанавливающий требования</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11.</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Эксплуатация оборудования  и ТУ за пределами расчетного срока службы, установленного изготовителем, без проведения экспертизы промышленной безопасности</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ч.2 ст.7, ч.1 ст. 13  Федерального закона "О промышленной безопасности опасных производственных объектов" от 21.07.1997 № 116-ФЗ, под</w:t>
            </w:r>
            <w:hyperlink r:id="rId12" w:history="1">
              <w:r w:rsidRPr="00AC32E6">
                <w:rPr>
                  <w:rFonts w:ascii="Times New Roman" w:hAnsi="Times New Roman" w:cs="Times New Roman"/>
                  <w:sz w:val="26"/>
                  <w:szCs w:val="26"/>
                </w:rPr>
                <w:t xml:space="preserve">пункты л) п), о) пункта 228 и п. 461 </w:t>
              </w:r>
            </w:hyperlink>
            <w:r w:rsidRPr="00AC32E6">
              <w:rPr>
                <w:rFonts w:ascii="Times New Roman" w:hAnsi="Times New Roman" w:cs="Times New Roman"/>
                <w:sz w:val="26"/>
                <w:szCs w:val="26"/>
              </w:rPr>
              <w:t xml:space="preserve">Федеральных норм и правил "Правила промышленной безопасности при использовании оборудования, работающего под избыточным давлением", утвержденных приказом Ростехнадзора от 15.12.2020 № 536 и </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12.</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 xml:space="preserve">Нарушение требований к аттестации специалистов организации </w:t>
            </w:r>
          </w:p>
        </w:tc>
        <w:tc>
          <w:tcPr>
            <w:tcW w:w="4536" w:type="dxa"/>
          </w:tcPr>
          <w:p w:rsidR="00E343A9" w:rsidRPr="00AC32E6" w:rsidRDefault="006777FA" w:rsidP="00AC32E6">
            <w:pPr>
              <w:pStyle w:val="ConsPlusNormal"/>
              <w:spacing w:line="276" w:lineRule="auto"/>
              <w:ind w:firstLine="0"/>
              <w:rPr>
                <w:rFonts w:ascii="Times New Roman" w:hAnsi="Times New Roman" w:cs="Times New Roman"/>
                <w:sz w:val="26"/>
                <w:szCs w:val="26"/>
              </w:rPr>
            </w:pPr>
            <w:hyperlink r:id="rId13" w:history="1">
              <w:r w:rsidR="00E343A9" w:rsidRPr="00AC32E6">
                <w:rPr>
                  <w:rFonts w:ascii="Times New Roman" w:hAnsi="Times New Roman" w:cs="Times New Roman"/>
                  <w:sz w:val="26"/>
                  <w:szCs w:val="26"/>
                </w:rPr>
                <w:t xml:space="preserve">Статья </w:t>
              </w:r>
            </w:hyperlink>
            <w:r w:rsidR="00E343A9" w:rsidRPr="00AC32E6">
              <w:rPr>
                <w:rFonts w:ascii="Times New Roman" w:hAnsi="Times New Roman" w:cs="Times New Roman"/>
                <w:sz w:val="26"/>
                <w:szCs w:val="26"/>
              </w:rPr>
              <w:t xml:space="preserve">9 и 14.1 Федерального закона "О промышленной безопасности опасных производственных объектов" </w:t>
            </w:r>
            <w:r w:rsidR="00E343A9" w:rsidRPr="00AC32E6">
              <w:rPr>
                <w:rFonts w:ascii="Times New Roman" w:hAnsi="Times New Roman" w:cs="Times New Roman"/>
                <w:sz w:val="26"/>
                <w:szCs w:val="26"/>
              </w:rPr>
              <w:lastRenderedPageBreak/>
              <w:t>от 21.07.1997,</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lastRenderedPageBreak/>
              <w:t>13.</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proofErr w:type="gramStart"/>
            <w:r w:rsidRPr="00AC32E6">
              <w:rPr>
                <w:rFonts w:ascii="Times New Roman" w:hAnsi="Times New Roman" w:cs="Times New Roman"/>
                <w:sz w:val="26"/>
                <w:szCs w:val="26"/>
              </w:rPr>
              <w:t>Не выполнение</w:t>
            </w:r>
            <w:proofErr w:type="gramEnd"/>
            <w:r w:rsidRPr="00AC32E6">
              <w:rPr>
                <w:rFonts w:ascii="Times New Roman" w:hAnsi="Times New Roman" w:cs="Times New Roman"/>
                <w:sz w:val="26"/>
                <w:szCs w:val="26"/>
              </w:rPr>
              <w:t xml:space="preserve"> требований по порядку проведения газоопасных работ </w:t>
            </w:r>
          </w:p>
        </w:tc>
        <w:tc>
          <w:tcPr>
            <w:tcW w:w="4536" w:type="dxa"/>
          </w:tcPr>
          <w:p w:rsidR="00E343A9" w:rsidRPr="00AC32E6" w:rsidRDefault="006777FA" w:rsidP="00AC32E6">
            <w:pPr>
              <w:pStyle w:val="ConsPlusNormal"/>
              <w:spacing w:line="276" w:lineRule="auto"/>
              <w:ind w:firstLine="0"/>
              <w:rPr>
                <w:rFonts w:ascii="Times New Roman" w:hAnsi="Times New Roman" w:cs="Times New Roman"/>
                <w:sz w:val="26"/>
                <w:szCs w:val="26"/>
              </w:rPr>
            </w:pPr>
            <w:hyperlink r:id="rId14" w:history="1">
              <w:r w:rsidR="00E343A9" w:rsidRPr="00AC32E6">
                <w:rPr>
                  <w:rFonts w:ascii="Times New Roman" w:hAnsi="Times New Roman" w:cs="Times New Roman"/>
                  <w:sz w:val="26"/>
                  <w:szCs w:val="26"/>
                </w:rPr>
                <w:t>пп.9, 18, 20  ФНП № 528 «Правила безопасного ведения газоопасных, огневых и ремонтных работ», статья 9</w:t>
              </w:r>
            </w:hyperlink>
            <w:r w:rsidR="00E343A9" w:rsidRPr="00AC32E6">
              <w:rPr>
                <w:rFonts w:ascii="Times New Roman" w:hAnsi="Times New Roman" w:cs="Times New Roman"/>
                <w:sz w:val="26"/>
                <w:szCs w:val="26"/>
              </w:rPr>
              <w:t xml:space="preserve"> Федерального закона "О промышленной безопасности опасных производственных объектов" от 21.07.1997</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4</w:t>
            </w:r>
          </w:p>
          <w:p w:rsidR="00E343A9" w:rsidRPr="00AC32E6" w:rsidRDefault="00E343A9" w:rsidP="00AC32E6">
            <w:pPr>
              <w:jc w:val="both"/>
              <w:rPr>
                <w:rFonts w:ascii="Times New Roman" w:eastAsia="Times New Roman" w:hAnsi="Times New Roman" w:cs="Times New Roman"/>
                <w:sz w:val="26"/>
                <w:szCs w:val="26"/>
              </w:rPr>
            </w:pPr>
            <w:r w:rsidRPr="00AC32E6">
              <w:rPr>
                <w:rFonts w:ascii="Times New Roman" w:eastAsia="Times New Roman" w:hAnsi="Times New Roman" w:cs="Times New Roman"/>
                <w:sz w:val="26"/>
                <w:szCs w:val="26"/>
              </w:rPr>
              <w:t>4.</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Нарушение требований по процедуре согласования  газоопасных работ с аварийно-спасательными формированиями</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bCs/>
                <w:sz w:val="26"/>
                <w:szCs w:val="26"/>
              </w:rPr>
              <w:t>п.15 ФНП № 528 «Правила безопасного ведения газоопасных, огневых и ремонтных работ»</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15.</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Нарушение требований к разработке, содержанию и ввода в действие Планов мероприятий по локализации и ликвидации последствий аварий на опасных производственных объектах</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ст.9, ст. 10 №116-ФЗ «О промышленной безопасности опасных производственных объектов»</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16.</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Невыполнение требований организацией по созданию и составу собственного нештатного аварийно-спасательного формирования из числа работников организации</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ст. 9, пунктов 1, 2 статьи 10 №116-ФЗ «О промышленной безопасности опасных производственных объектов»</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27.</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 xml:space="preserve">Отсутствие или не проведена проверка приборов </w:t>
            </w:r>
            <w:proofErr w:type="gramStart"/>
            <w:r w:rsidRPr="00AC32E6">
              <w:rPr>
                <w:rFonts w:ascii="Times New Roman" w:hAnsi="Times New Roman" w:cs="Times New Roman"/>
                <w:sz w:val="26"/>
                <w:szCs w:val="26"/>
              </w:rPr>
              <w:t>аварийной</w:t>
            </w:r>
            <w:proofErr w:type="gramEnd"/>
            <w:r w:rsidRPr="00AC32E6">
              <w:rPr>
                <w:rFonts w:ascii="Times New Roman" w:hAnsi="Times New Roman" w:cs="Times New Roman"/>
                <w:sz w:val="26"/>
                <w:szCs w:val="26"/>
              </w:rPr>
              <w:t xml:space="preserve"> сигнализаций на ОПО</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proofErr w:type="spellStart"/>
            <w:r w:rsidRPr="00AC32E6">
              <w:rPr>
                <w:rFonts w:ascii="Times New Roman" w:hAnsi="Times New Roman" w:cs="Times New Roman"/>
                <w:sz w:val="26"/>
                <w:szCs w:val="26"/>
              </w:rPr>
              <w:t>абз</w:t>
            </w:r>
            <w:proofErr w:type="spellEnd"/>
            <w:r w:rsidRPr="00AC32E6">
              <w:rPr>
                <w:rFonts w:ascii="Times New Roman" w:hAnsi="Times New Roman" w:cs="Times New Roman"/>
                <w:sz w:val="26"/>
                <w:szCs w:val="26"/>
              </w:rPr>
              <w:t>. 2, 12 п.1 статьи 9 Федерального закона от 21.07.2018 № 116-ФЗ</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28.</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 xml:space="preserve">Отсутствие у эксплуатирующей организации проектной документации </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п. 4 статьи 3 ,п.1 статьи 8, абз.1 п.1 ст.9 Федерального закона от 21.07.2018 № 116-ФЗ</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99.</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Нарушение сроков (периодичности) проведения технических освидетельствований, диагностирования оборудования</w:t>
            </w:r>
          </w:p>
        </w:tc>
        <w:tc>
          <w:tcPr>
            <w:tcW w:w="4536" w:type="dxa"/>
          </w:tcPr>
          <w:p w:rsidR="00E343A9" w:rsidRPr="00AC32E6" w:rsidRDefault="006777FA" w:rsidP="00AC32E6">
            <w:pPr>
              <w:pStyle w:val="ConsPlusNormal"/>
              <w:spacing w:line="276" w:lineRule="auto"/>
              <w:ind w:firstLine="0"/>
              <w:rPr>
                <w:rFonts w:ascii="Times New Roman" w:hAnsi="Times New Roman" w:cs="Times New Roman"/>
                <w:sz w:val="26"/>
                <w:szCs w:val="26"/>
              </w:rPr>
            </w:pPr>
            <w:hyperlink r:id="rId15" w:history="1">
              <w:r w:rsidR="00E343A9" w:rsidRPr="00AC32E6">
                <w:rPr>
                  <w:rFonts w:ascii="Times New Roman" w:hAnsi="Times New Roman" w:cs="Times New Roman"/>
                  <w:sz w:val="26"/>
                  <w:szCs w:val="26"/>
                </w:rPr>
                <w:t>пункты 394, 463</w:t>
              </w:r>
            </w:hyperlink>
            <w:r w:rsidR="00E343A9" w:rsidRPr="00AC32E6">
              <w:rPr>
                <w:rFonts w:ascii="Times New Roman" w:hAnsi="Times New Roman" w:cs="Times New Roman"/>
                <w:sz w:val="26"/>
                <w:szCs w:val="26"/>
              </w:rPr>
              <w:t xml:space="preserve">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15.12.2020 № 536</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1</w:t>
            </w:r>
            <w:r w:rsidRPr="00AC32E6">
              <w:rPr>
                <w:rFonts w:ascii="Times New Roman" w:hAnsi="Times New Roman" w:cs="Times New Roman"/>
                <w:sz w:val="26"/>
                <w:szCs w:val="26"/>
              </w:rPr>
              <w:lastRenderedPageBreak/>
              <w:t>10</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lastRenderedPageBreak/>
              <w:t xml:space="preserve">Нарушение установленных требований к </w:t>
            </w:r>
            <w:r w:rsidRPr="00AC32E6">
              <w:rPr>
                <w:rFonts w:ascii="Times New Roman" w:hAnsi="Times New Roman" w:cs="Times New Roman"/>
                <w:sz w:val="26"/>
                <w:szCs w:val="26"/>
              </w:rPr>
              <w:lastRenderedPageBreak/>
              <w:t>регистрации и идентификации ОПО</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lastRenderedPageBreak/>
              <w:t xml:space="preserve">Ст. 2 Федерального </w:t>
            </w:r>
            <w:hyperlink r:id="rId16" w:history="1">
              <w:proofErr w:type="gramStart"/>
              <w:r w:rsidRPr="00AC32E6">
                <w:rPr>
                  <w:rFonts w:ascii="Times New Roman" w:hAnsi="Times New Roman" w:cs="Times New Roman"/>
                  <w:sz w:val="26"/>
                  <w:szCs w:val="26"/>
                </w:rPr>
                <w:t>закон</w:t>
              </w:r>
              <w:proofErr w:type="gramEnd"/>
            </w:hyperlink>
            <w:r w:rsidRPr="00AC32E6">
              <w:rPr>
                <w:rFonts w:ascii="Times New Roman" w:hAnsi="Times New Roman" w:cs="Times New Roman"/>
                <w:sz w:val="26"/>
                <w:szCs w:val="26"/>
              </w:rPr>
              <w:t>а № 116-ФЗ;</w:t>
            </w:r>
          </w:p>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lastRenderedPageBreak/>
              <w:t xml:space="preserve">Административный </w:t>
            </w:r>
            <w:hyperlink r:id="rId17" w:history="1">
              <w:r w:rsidRPr="00AC32E6">
                <w:rPr>
                  <w:rFonts w:ascii="Times New Roman" w:hAnsi="Times New Roman" w:cs="Times New Roman"/>
                  <w:sz w:val="26"/>
                  <w:szCs w:val="26"/>
                </w:rPr>
                <w:t>регламент</w:t>
              </w:r>
            </w:hyperlink>
            <w:r w:rsidRPr="00AC32E6">
              <w:rPr>
                <w:rFonts w:ascii="Times New Roman" w:hAnsi="Times New Roman" w:cs="Times New Roman"/>
                <w:sz w:val="26"/>
                <w:szCs w:val="26"/>
              </w:rPr>
              <w:t xml:space="preserve">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w:t>
            </w:r>
            <w:proofErr w:type="spellStart"/>
            <w:r w:rsidRPr="00AC32E6">
              <w:rPr>
                <w:rFonts w:ascii="Times New Roman" w:hAnsi="Times New Roman" w:cs="Times New Roman"/>
                <w:sz w:val="26"/>
                <w:szCs w:val="26"/>
                <w:lang w:val="en-US"/>
              </w:rPr>
              <w:t>jn</w:t>
            </w:r>
            <w:proofErr w:type="spellEnd"/>
            <w:r w:rsidRPr="00AC32E6">
              <w:rPr>
                <w:rFonts w:ascii="Times New Roman" w:hAnsi="Times New Roman" w:cs="Times New Roman"/>
                <w:sz w:val="26"/>
                <w:szCs w:val="26"/>
              </w:rPr>
              <w:t xml:space="preserve"> 08.04.2019 № 140</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lastRenderedPageBreak/>
              <w:t>411.</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Низкий уровень организации и осуществления производственного контроля в организациях, эксплуатирующих ОПО</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 xml:space="preserve">Ст. 11 Федерального </w:t>
            </w:r>
            <w:hyperlink r:id="rId18" w:history="1">
              <w:proofErr w:type="gramStart"/>
              <w:r w:rsidRPr="00AC32E6">
                <w:rPr>
                  <w:rFonts w:ascii="Times New Roman" w:hAnsi="Times New Roman" w:cs="Times New Roman"/>
                  <w:sz w:val="26"/>
                  <w:szCs w:val="26"/>
                </w:rPr>
                <w:t>закон</w:t>
              </w:r>
              <w:proofErr w:type="gramEnd"/>
            </w:hyperlink>
            <w:r w:rsidRPr="00AC32E6">
              <w:rPr>
                <w:rFonts w:ascii="Times New Roman" w:hAnsi="Times New Roman" w:cs="Times New Roman"/>
                <w:sz w:val="26"/>
                <w:szCs w:val="26"/>
              </w:rPr>
              <w:t>а № 116-ФЗ;</w:t>
            </w:r>
          </w:p>
          <w:p w:rsidR="00E343A9" w:rsidRPr="00AC32E6" w:rsidRDefault="006777FA" w:rsidP="00AC32E6">
            <w:pPr>
              <w:pStyle w:val="ConsPlusNormal"/>
              <w:spacing w:line="276" w:lineRule="auto"/>
              <w:ind w:firstLine="0"/>
              <w:rPr>
                <w:rFonts w:ascii="Times New Roman" w:hAnsi="Times New Roman" w:cs="Times New Roman"/>
                <w:sz w:val="26"/>
                <w:szCs w:val="26"/>
              </w:rPr>
            </w:pPr>
            <w:hyperlink r:id="rId19" w:history="1">
              <w:r w:rsidR="00E343A9" w:rsidRPr="00AC32E6">
                <w:rPr>
                  <w:rFonts w:ascii="Times New Roman" w:hAnsi="Times New Roman" w:cs="Times New Roman"/>
                  <w:sz w:val="26"/>
                  <w:szCs w:val="26"/>
                </w:rPr>
                <w:t>Правила</w:t>
              </w:r>
            </w:hyperlink>
            <w:r w:rsidR="00E343A9" w:rsidRPr="00AC32E6">
              <w:rPr>
                <w:rFonts w:ascii="Times New Roman" w:hAnsi="Times New Roman" w:cs="Times New Roman"/>
                <w:sz w:val="26"/>
                <w:szCs w:val="26"/>
              </w:rPr>
              <w:t xml:space="preserve"> организации и осуществления производственного </w:t>
            </w:r>
            <w:proofErr w:type="gramStart"/>
            <w:r w:rsidR="00E343A9" w:rsidRPr="00AC32E6">
              <w:rPr>
                <w:rFonts w:ascii="Times New Roman" w:hAnsi="Times New Roman" w:cs="Times New Roman"/>
                <w:sz w:val="26"/>
                <w:szCs w:val="26"/>
              </w:rPr>
              <w:t>контроля за</w:t>
            </w:r>
            <w:proofErr w:type="gramEnd"/>
            <w:r w:rsidR="00E343A9" w:rsidRPr="00AC32E6">
              <w:rPr>
                <w:rFonts w:ascii="Times New Roman" w:hAnsi="Times New Roman" w:cs="Times New Roman"/>
                <w:sz w:val="26"/>
                <w:szCs w:val="26"/>
              </w:rPr>
              <w:t xml:space="preserve"> соблюдением требований промышленной безопасности на опасном производственном объекте</w:t>
            </w:r>
          </w:p>
        </w:tc>
      </w:tr>
      <w:tr w:rsidR="00E343A9" w:rsidRPr="000F2321" w:rsidTr="00AE2023">
        <w:tc>
          <w:tcPr>
            <w:tcW w:w="487" w:type="dxa"/>
          </w:tcPr>
          <w:p w:rsidR="00E343A9" w:rsidRPr="00AC32E6" w:rsidRDefault="00E343A9" w:rsidP="00AC32E6">
            <w:pPr>
              <w:pStyle w:val="ConsPlusNormal"/>
              <w:spacing w:line="276" w:lineRule="auto"/>
              <w:rPr>
                <w:rFonts w:ascii="Times New Roman" w:hAnsi="Times New Roman" w:cs="Times New Roman"/>
                <w:sz w:val="26"/>
                <w:szCs w:val="26"/>
              </w:rPr>
            </w:pPr>
            <w:r w:rsidRPr="00AC32E6">
              <w:rPr>
                <w:rFonts w:ascii="Times New Roman" w:hAnsi="Times New Roman" w:cs="Times New Roman"/>
                <w:sz w:val="26"/>
                <w:szCs w:val="26"/>
              </w:rPr>
              <w:t>412.</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Неисправность (отсутствие) приборов и систем контроля, управления, сигнализации, оповещения и противоаварийной защиты, технологических процессов на ОПО</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 xml:space="preserve">Ч. 1 ст. 9 Федерального </w:t>
            </w:r>
            <w:hyperlink r:id="rId20" w:history="1">
              <w:proofErr w:type="gramStart"/>
              <w:r w:rsidRPr="00AC32E6">
                <w:rPr>
                  <w:rFonts w:ascii="Times New Roman" w:hAnsi="Times New Roman" w:cs="Times New Roman"/>
                  <w:sz w:val="26"/>
                  <w:szCs w:val="26"/>
                </w:rPr>
                <w:t>закон</w:t>
              </w:r>
              <w:proofErr w:type="gramEnd"/>
            </w:hyperlink>
            <w:r w:rsidRPr="00AC32E6">
              <w:rPr>
                <w:rFonts w:ascii="Times New Roman" w:hAnsi="Times New Roman" w:cs="Times New Roman"/>
                <w:sz w:val="26"/>
                <w:szCs w:val="26"/>
              </w:rPr>
              <w:t>а № 116-ФЗ;</w:t>
            </w:r>
          </w:p>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 xml:space="preserve">П. 25 Федеральных </w:t>
            </w:r>
            <w:hyperlink r:id="rId21" w:history="1">
              <w:r w:rsidRPr="00AC32E6">
                <w:rPr>
                  <w:rFonts w:ascii="Times New Roman" w:hAnsi="Times New Roman" w:cs="Times New Roman"/>
                  <w:sz w:val="26"/>
                  <w:szCs w:val="26"/>
                </w:rPr>
                <w:t>норм и правил</w:t>
              </w:r>
            </w:hyperlink>
            <w:r w:rsidRPr="00AC32E6">
              <w:rPr>
                <w:rFonts w:ascii="Times New Roman" w:hAnsi="Times New Roman" w:cs="Times New Roman"/>
                <w:sz w:val="26"/>
                <w:szCs w:val="26"/>
              </w:rPr>
              <w:t xml:space="preserve">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от 15.12.2020 № 533</w:t>
            </w:r>
          </w:p>
        </w:tc>
      </w:tr>
      <w:tr w:rsidR="00E343A9" w:rsidRPr="000F2321" w:rsidTr="00AE2023">
        <w:tc>
          <w:tcPr>
            <w:tcW w:w="487" w:type="dxa"/>
          </w:tcPr>
          <w:p w:rsidR="00E343A9" w:rsidRPr="00AC32E6" w:rsidRDefault="00E343A9" w:rsidP="00AC32E6">
            <w:pPr>
              <w:jc w:val="both"/>
              <w:rPr>
                <w:rFonts w:ascii="Times New Roman" w:hAnsi="Times New Roman" w:cs="Times New Roman"/>
                <w:sz w:val="26"/>
                <w:szCs w:val="26"/>
              </w:rPr>
            </w:pPr>
            <w:r w:rsidRPr="00AC32E6">
              <w:rPr>
                <w:rFonts w:ascii="Times New Roman" w:hAnsi="Times New Roman" w:cs="Times New Roman"/>
                <w:sz w:val="26"/>
                <w:szCs w:val="26"/>
              </w:rPr>
              <w:t>13.</w:t>
            </w:r>
          </w:p>
        </w:tc>
        <w:tc>
          <w:tcPr>
            <w:tcW w:w="5325"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Несоблюдение требований Правил охраны магистральных трубопроводов, Правил охраны газораспределительных сетей сторонними организациями (несанкционированное ведение земляных работ и несанкционированные застройки в охранных зонах)</w:t>
            </w:r>
          </w:p>
        </w:tc>
        <w:tc>
          <w:tcPr>
            <w:tcW w:w="4536" w:type="dxa"/>
          </w:tcPr>
          <w:p w:rsidR="00E343A9" w:rsidRPr="00AC32E6" w:rsidRDefault="00E343A9" w:rsidP="00AC32E6">
            <w:pPr>
              <w:pStyle w:val="ConsPlusNormal"/>
              <w:spacing w:line="276" w:lineRule="auto"/>
              <w:ind w:firstLine="0"/>
              <w:rPr>
                <w:rFonts w:ascii="Times New Roman" w:hAnsi="Times New Roman" w:cs="Times New Roman"/>
                <w:sz w:val="26"/>
                <w:szCs w:val="26"/>
              </w:rPr>
            </w:pPr>
            <w:r w:rsidRPr="00AC32E6">
              <w:rPr>
                <w:rFonts w:ascii="Times New Roman" w:hAnsi="Times New Roman" w:cs="Times New Roman"/>
                <w:sz w:val="26"/>
                <w:szCs w:val="26"/>
              </w:rPr>
              <w:t>Правила охраны магистральных трубопроводов, утв. постановлением Госгортехнадзора России от 24.04.92 г. N 9</w:t>
            </w:r>
          </w:p>
          <w:p w:rsidR="00E343A9" w:rsidRPr="00AC32E6" w:rsidRDefault="00E343A9" w:rsidP="00AC32E6">
            <w:pPr>
              <w:pStyle w:val="ConsPlusNormal"/>
              <w:spacing w:line="276" w:lineRule="auto"/>
              <w:ind w:firstLine="0"/>
              <w:rPr>
                <w:rFonts w:ascii="Times New Roman" w:hAnsi="Times New Roman" w:cs="Times New Roman"/>
                <w:sz w:val="26"/>
                <w:szCs w:val="26"/>
              </w:rPr>
            </w:pPr>
          </w:p>
        </w:tc>
      </w:tr>
    </w:tbl>
    <w:p w:rsidR="00AC32E6" w:rsidRDefault="00AC32E6" w:rsidP="00AC32E6">
      <w:pPr>
        <w:pStyle w:val="3"/>
        <w:spacing w:before="0" w:line="360" w:lineRule="auto"/>
        <w:jc w:val="center"/>
        <w:rPr>
          <w:rFonts w:ascii="Times New Roman" w:eastAsia="Times New Roman" w:hAnsi="Times New Roman" w:cs="Times New Roman"/>
          <w:bCs w:val="0"/>
          <w:color w:val="auto"/>
          <w:sz w:val="28"/>
          <w:szCs w:val="28"/>
          <w:lang w:eastAsia="ru-RU"/>
        </w:rPr>
      </w:pPr>
    </w:p>
    <w:p w:rsidR="00E343A9" w:rsidRPr="000F2321" w:rsidRDefault="00E343A9" w:rsidP="00AC32E6">
      <w:pPr>
        <w:pStyle w:val="3"/>
        <w:spacing w:before="0" w:line="360" w:lineRule="auto"/>
        <w:jc w:val="center"/>
        <w:rPr>
          <w:rFonts w:ascii="Times New Roman" w:eastAsia="Times New Roman" w:hAnsi="Times New Roman" w:cs="Times New Roman"/>
          <w:bCs w:val="0"/>
          <w:color w:val="auto"/>
          <w:sz w:val="28"/>
          <w:szCs w:val="28"/>
          <w:lang w:eastAsia="ru-RU"/>
        </w:rPr>
      </w:pPr>
      <w:r w:rsidRPr="000F2321">
        <w:rPr>
          <w:rFonts w:ascii="Times New Roman" w:eastAsia="Times New Roman" w:hAnsi="Times New Roman" w:cs="Times New Roman"/>
          <w:bCs w:val="0"/>
          <w:color w:val="auto"/>
          <w:sz w:val="28"/>
          <w:szCs w:val="28"/>
          <w:lang w:eastAsia="ru-RU"/>
        </w:rPr>
        <w:t>Угольная промышленность</w:t>
      </w:r>
    </w:p>
    <w:p w:rsidR="00E343A9" w:rsidRPr="000F2321" w:rsidRDefault="00E343A9" w:rsidP="000F2321">
      <w:pPr>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sz w:val="28"/>
          <w:szCs w:val="28"/>
          <w:lang w:eastAsia="ru-RU"/>
        </w:rPr>
        <w:t xml:space="preserve">Сахалинское управление Ростехнадзора за 06 месяцев 2021 года осуществляло федеральный государственный надзор в области промышленной безопасности на 10 предприятиях угольной промышленности </w:t>
      </w:r>
      <w:r w:rsidRPr="000F2321">
        <w:rPr>
          <w:rFonts w:ascii="Times New Roman" w:eastAsia="Times New Roman" w:hAnsi="Times New Roman" w:cs="Times New Roman"/>
          <w:sz w:val="28"/>
          <w:szCs w:val="28"/>
          <w:lang w:eastAsia="ru-RU"/>
        </w:rPr>
        <w:lastRenderedPageBreak/>
        <w:t>эксплуатирующих 21 опасных производственных объекта, из которых 3 являются бесхозяйными:</w:t>
      </w:r>
    </w:p>
    <w:p w:rsidR="00E343A9" w:rsidRPr="000F2321" w:rsidRDefault="00E343A9" w:rsidP="000F2321">
      <w:pPr>
        <w:widowControl w:val="0"/>
        <w:tabs>
          <w:tab w:val="left" w:pos="5775"/>
        </w:tabs>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sz w:val="28"/>
          <w:szCs w:val="28"/>
          <w:lang w:eastAsia="ru-RU"/>
        </w:rPr>
        <w:t>- II класс опасности – 14 разрезов;</w:t>
      </w:r>
    </w:p>
    <w:p w:rsidR="00E343A9" w:rsidRPr="000F2321" w:rsidRDefault="00E343A9" w:rsidP="000F2321">
      <w:pPr>
        <w:widowControl w:val="0"/>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sz w:val="28"/>
          <w:szCs w:val="28"/>
          <w:lang w:eastAsia="ru-RU"/>
        </w:rPr>
        <w:t xml:space="preserve">- III класс опасности – 6 разрезов, 1 площадка обогащения угля (1 угольный разрез и 1 площадка обогащения </w:t>
      </w:r>
      <w:proofErr w:type="gramStart"/>
      <w:r w:rsidRPr="000F2321">
        <w:rPr>
          <w:rFonts w:ascii="Times New Roman" w:eastAsia="Times New Roman" w:hAnsi="Times New Roman" w:cs="Times New Roman"/>
          <w:sz w:val="28"/>
          <w:szCs w:val="28"/>
          <w:lang w:eastAsia="ru-RU"/>
        </w:rPr>
        <w:t>угля</w:t>
      </w:r>
      <w:proofErr w:type="gramEnd"/>
      <w:r w:rsidRPr="000F2321">
        <w:rPr>
          <w:rFonts w:ascii="Times New Roman" w:eastAsia="Times New Roman" w:hAnsi="Times New Roman" w:cs="Times New Roman"/>
          <w:sz w:val="28"/>
          <w:szCs w:val="28"/>
          <w:lang w:eastAsia="ru-RU"/>
        </w:rPr>
        <w:t xml:space="preserve"> принадлежавшие ООО «Восточная жемчужина», 1 угольный разрез, принадлежавший ООО «</w:t>
      </w:r>
      <w:proofErr w:type="spellStart"/>
      <w:r w:rsidRPr="000F2321">
        <w:rPr>
          <w:rFonts w:ascii="Times New Roman" w:eastAsia="Times New Roman" w:hAnsi="Times New Roman" w:cs="Times New Roman"/>
          <w:sz w:val="28"/>
          <w:szCs w:val="28"/>
          <w:lang w:eastAsia="ru-RU"/>
        </w:rPr>
        <w:t>Сахнедра</w:t>
      </w:r>
      <w:proofErr w:type="spellEnd"/>
      <w:r w:rsidRPr="000F2321">
        <w:rPr>
          <w:rFonts w:ascii="Times New Roman" w:eastAsia="Times New Roman" w:hAnsi="Times New Roman" w:cs="Times New Roman"/>
          <w:sz w:val="28"/>
          <w:szCs w:val="28"/>
          <w:lang w:eastAsia="ru-RU"/>
        </w:rPr>
        <w:t>» являются бесхозяйными).</w:t>
      </w:r>
    </w:p>
    <w:p w:rsidR="00E343A9" w:rsidRPr="000F2321" w:rsidRDefault="00E343A9" w:rsidP="000F2321">
      <w:pPr>
        <w:spacing w:line="360" w:lineRule="auto"/>
        <w:ind w:firstLine="567"/>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За 06 месяцев 2021 года отделом было проведено:</w:t>
      </w:r>
    </w:p>
    <w:p w:rsidR="00E343A9" w:rsidRPr="000F2321" w:rsidRDefault="00E343A9" w:rsidP="000F2321">
      <w:pPr>
        <w:spacing w:line="360" w:lineRule="auto"/>
        <w:ind w:firstLine="567"/>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1) 1 внеплановая проверка по ранее выданным предписаниям,  нарушений не выявлено;</w:t>
      </w:r>
    </w:p>
    <w:p w:rsidR="00E343A9" w:rsidRPr="000F2321" w:rsidRDefault="00E343A9" w:rsidP="000F2321">
      <w:pPr>
        <w:spacing w:line="360" w:lineRule="auto"/>
        <w:ind w:firstLine="567"/>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2)1 внеплановая документарная проверка, нарушений не выявлено;</w:t>
      </w:r>
    </w:p>
    <w:p w:rsidR="00E343A9" w:rsidRPr="000F2321" w:rsidRDefault="00E343A9" w:rsidP="000F2321">
      <w:pPr>
        <w:spacing w:line="360" w:lineRule="auto"/>
        <w:ind w:firstLine="567"/>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3) 2 внеплановых лицензионных проверки, нарушений не выявлено:</w:t>
      </w:r>
    </w:p>
    <w:p w:rsidR="00E343A9" w:rsidRPr="000F2321" w:rsidRDefault="005232FF" w:rsidP="000F2321">
      <w:pPr>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343A9" w:rsidRPr="000F2321">
        <w:rPr>
          <w:rFonts w:ascii="Times New Roman" w:eastAsia="Times New Roman" w:hAnsi="Times New Roman" w:cs="Times New Roman"/>
          <w:sz w:val="28"/>
          <w:szCs w:val="28"/>
        </w:rPr>
        <w:t xml:space="preserve">ООО «Горняк-1» соответствует лицензионным требованиям </w:t>
      </w:r>
      <w:r w:rsidR="00E343A9" w:rsidRPr="000F2321">
        <w:rPr>
          <w:rFonts w:ascii="Times New Roman" w:hAnsi="Times New Roman" w:cs="Times New Roman"/>
          <w:sz w:val="28"/>
          <w:szCs w:val="28"/>
        </w:rPr>
        <w:t>лицензируемого вида деятельности – «Эксплуатация взрывопожароопасных и химически опасных производственных объектов I, II и III классов опасности»;</w:t>
      </w:r>
    </w:p>
    <w:p w:rsidR="00E343A9" w:rsidRPr="000F2321" w:rsidRDefault="00E343A9" w:rsidP="000F2321">
      <w:pPr>
        <w:spacing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 xml:space="preserve">- ООО «Котен» </w:t>
      </w:r>
      <w:r w:rsidRPr="000F2321">
        <w:rPr>
          <w:rFonts w:ascii="Times New Roman" w:eastAsia="Times New Roman" w:hAnsi="Times New Roman" w:cs="Times New Roman"/>
          <w:sz w:val="28"/>
          <w:szCs w:val="28"/>
        </w:rPr>
        <w:t xml:space="preserve">соответствует лицензионным требованиям </w:t>
      </w:r>
      <w:r w:rsidRPr="000F2321">
        <w:rPr>
          <w:rFonts w:ascii="Times New Roman" w:hAnsi="Times New Roman" w:cs="Times New Roman"/>
          <w:sz w:val="28"/>
          <w:szCs w:val="28"/>
        </w:rPr>
        <w:t>лицензируемого вида деятельности – «</w:t>
      </w:r>
      <w:r w:rsidRPr="000F2321">
        <w:rPr>
          <w:rFonts w:ascii="Times New Roman" w:hAnsi="Times New Roman" w:cs="Times New Roman"/>
          <w:bCs/>
          <w:sz w:val="28"/>
          <w:szCs w:val="28"/>
        </w:rPr>
        <w:t>Производство маркшейдерских работ»;</w:t>
      </w:r>
    </w:p>
    <w:p w:rsidR="00E343A9" w:rsidRPr="000F2321" w:rsidRDefault="00E343A9" w:rsidP="000F2321">
      <w:pPr>
        <w:spacing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4) 2 плановые проверки:</w:t>
      </w:r>
    </w:p>
    <w:p w:rsidR="00E343A9" w:rsidRPr="000F2321" w:rsidRDefault="00E343A9" w:rsidP="000F2321">
      <w:pPr>
        <w:pStyle w:val="31"/>
        <w:spacing w:after="0" w:line="360" w:lineRule="auto"/>
        <w:ind w:left="0" w:right="-2" w:firstLine="709"/>
        <w:jc w:val="both"/>
        <w:rPr>
          <w:sz w:val="28"/>
          <w:szCs w:val="28"/>
        </w:rPr>
      </w:pPr>
      <w:r w:rsidRPr="000F2321">
        <w:rPr>
          <w:sz w:val="28"/>
          <w:szCs w:val="28"/>
        </w:rPr>
        <w:t>- ООО «Горняк-1»: выявлено 36 нарушений; возбуждены административные дела по ч.1, ч.2, ч.3 ст.9.1 и ч.2 ст. 7.3 КоАП РФ, вынесено наказание в виде административных штрафов (юридическое лицо 1550 тыс. руб., должностное лицо 110 тыс. руб.);</w:t>
      </w:r>
    </w:p>
    <w:p w:rsidR="00E343A9" w:rsidRPr="000F2321" w:rsidRDefault="00E343A9" w:rsidP="000F2321">
      <w:pPr>
        <w:pStyle w:val="31"/>
        <w:spacing w:after="0" w:line="360" w:lineRule="auto"/>
        <w:ind w:left="0" w:right="-2" w:firstLine="709"/>
        <w:jc w:val="both"/>
        <w:rPr>
          <w:sz w:val="28"/>
          <w:szCs w:val="28"/>
        </w:rPr>
      </w:pPr>
      <w:r w:rsidRPr="000F2321">
        <w:rPr>
          <w:sz w:val="28"/>
          <w:szCs w:val="28"/>
        </w:rPr>
        <w:t>- ООО «Сахалинуголь-3»: нарушений не выявлено;</w:t>
      </w:r>
    </w:p>
    <w:p w:rsidR="00E343A9" w:rsidRPr="000F2321" w:rsidRDefault="00E343A9" w:rsidP="000F2321">
      <w:pPr>
        <w:pStyle w:val="31"/>
        <w:spacing w:after="0" w:line="360" w:lineRule="auto"/>
        <w:ind w:left="0" w:right="-2" w:firstLine="709"/>
        <w:jc w:val="both"/>
        <w:rPr>
          <w:sz w:val="28"/>
          <w:szCs w:val="28"/>
        </w:rPr>
      </w:pPr>
      <w:r w:rsidRPr="000F2321">
        <w:rPr>
          <w:sz w:val="28"/>
          <w:szCs w:val="28"/>
        </w:rPr>
        <w:t xml:space="preserve">5) 1 внеплановая проверка, согласованная прокуратурой Сахалинской области – ООО «Сахалинуголь-3» выявлено 18 нарушений; возбуждены административные дела по ч.1, ч.2, ч.3 ст.9.1 и ч.2 ст. 7.3 КоАП РФ, вынесено </w:t>
      </w:r>
      <w:r w:rsidRPr="000F2321">
        <w:rPr>
          <w:sz w:val="28"/>
          <w:szCs w:val="28"/>
        </w:rPr>
        <w:lastRenderedPageBreak/>
        <w:t>наказание в виде административных штрафов (юридическое лицо 1550 тыс. руб., должностное лицо 110 тыс. руб.);</w:t>
      </w:r>
    </w:p>
    <w:p w:rsidR="00E343A9" w:rsidRPr="000F2321" w:rsidRDefault="00E343A9" w:rsidP="000F2321">
      <w:pPr>
        <w:pStyle w:val="31"/>
        <w:spacing w:after="0" w:line="360" w:lineRule="auto"/>
        <w:ind w:left="0" w:right="-2" w:firstLine="709"/>
        <w:jc w:val="both"/>
        <w:rPr>
          <w:sz w:val="28"/>
          <w:szCs w:val="28"/>
        </w:rPr>
      </w:pPr>
      <w:proofErr w:type="gramStart"/>
      <w:r w:rsidRPr="000F2321">
        <w:rPr>
          <w:sz w:val="28"/>
          <w:szCs w:val="28"/>
        </w:rPr>
        <w:t>6) специалисты отдела горного надзора и надзора в угольной промышленности Сахалинского управления Ростехнадзора принимали участие в проверке инициированной межрайонной природоохранной прокуратурой Сахалинской области, по результатам которой были выявлены нарушения промышленной безопасности при эксплуатации опасного производственного объекта – разреза угольного «Лопатинский-Восточный» эксплуатируемого ООО «Сахалинуголь-3», по постановлению природоохранной прокуратуры были возбуждены административные дела на юридическое и должностное лицо.</w:t>
      </w:r>
      <w:proofErr w:type="gramEnd"/>
      <w:r w:rsidRPr="000F2321">
        <w:rPr>
          <w:sz w:val="28"/>
          <w:szCs w:val="28"/>
        </w:rPr>
        <w:t xml:space="preserve"> Виновные будут привлечены к ответственности по ч.1 ст.9.1 КоАП РФ.</w:t>
      </w:r>
    </w:p>
    <w:p w:rsidR="00E343A9" w:rsidRDefault="00E343A9" w:rsidP="000F2321">
      <w:pPr>
        <w:spacing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 xml:space="preserve">Аварий, несчастных случаев в поднадзорных угледобывающих предприятиях </w:t>
      </w:r>
      <w:r w:rsidRPr="000F2321">
        <w:rPr>
          <w:rFonts w:ascii="Times New Roman" w:eastAsia="Times New Roman" w:hAnsi="Times New Roman" w:cs="Times New Roman"/>
          <w:sz w:val="28"/>
          <w:szCs w:val="28"/>
        </w:rPr>
        <w:t>за 06 месяцев 2021 года</w:t>
      </w:r>
      <w:r w:rsidRPr="000F2321">
        <w:rPr>
          <w:rFonts w:ascii="Times New Roman" w:hAnsi="Times New Roman" w:cs="Times New Roman"/>
          <w:sz w:val="28"/>
          <w:szCs w:val="28"/>
        </w:rPr>
        <w:t xml:space="preserve"> не зафиксировано.</w:t>
      </w:r>
    </w:p>
    <w:p w:rsidR="00E343A9" w:rsidRPr="000F2321" w:rsidRDefault="00E343A9" w:rsidP="00AC32E6">
      <w:pPr>
        <w:pStyle w:val="3"/>
        <w:spacing w:line="360" w:lineRule="auto"/>
        <w:jc w:val="center"/>
        <w:rPr>
          <w:rFonts w:ascii="Times New Roman" w:eastAsia="Times New Roman" w:hAnsi="Times New Roman" w:cs="Times New Roman"/>
          <w:bCs w:val="0"/>
          <w:color w:val="auto"/>
          <w:sz w:val="28"/>
          <w:szCs w:val="28"/>
          <w:lang w:eastAsia="ru-RU"/>
        </w:rPr>
      </w:pPr>
      <w:r w:rsidRPr="000F2321">
        <w:rPr>
          <w:rFonts w:ascii="Times New Roman" w:eastAsia="Times New Roman" w:hAnsi="Times New Roman" w:cs="Times New Roman"/>
          <w:bCs w:val="0"/>
          <w:color w:val="auto"/>
          <w:sz w:val="28"/>
          <w:szCs w:val="28"/>
          <w:lang w:eastAsia="ru-RU"/>
        </w:rPr>
        <w:t>Горнорудная и нерудная промышленность.</w:t>
      </w:r>
    </w:p>
    <w:p w:rsidR="00E343A9" w:rsidRPr="000F2321" w:rsidRDefault="00E343A9" w:rsidP="000F2321">
      <w:pPr>
        <w:widowControl w:val="0"/>
        <w:suppressAutoHyphens/>
        <w:spacing w:after="0" w:line="360" w:lineRule="auto"/>
        <w:ind w:firstLine="567"/>
        <w:jc w:val="both"/>
        <w:rPr>
          <w:rFonts w:ascii="Times New Roman" w:eastAsia="Times New Roman" w:hAnsi="Times New Roman" w:cs="Times New Roman"/>
          <w:bCs/>
          <w:sz w:val="28"/>
          <w:szCs w:val="28"/>
          <w:lang w:eastAsia="ru-RU"/>
        </w:rPr>
      </w:pPr>
      <w:r w:rsidRPr="000F2321">
        <w:rPr>
          <w:rFonts w:ascii="Times New Roman" w:eastAsia="Times New Roman" w:hAnsi="Times New Roman" w:cs="Times New Roman"/>
          <w:bCs/>
          <w:sz w:val="28"/>
          <w:szCs w:val="28"/>
          <w:lang w:eastAsia="ru-RU"/>
        </w:rPr>
        <w:t xml:space="preserve">Государственный горный надзор в течение </w:t>
      </w:r>
      <w:r w:rsidRPr="000F2321">
        <w:rPr>
          <w:rFonts w:ascii="Times New Roman" w:eastAsia="Times New Roman" w:hAnsi="Times New Roman" w:cs="Times New Roman"/>
          <w:sz w:val="28"/>
          <w:szCs w:val="28"/>
        </w:rPr>
        <w:t xml:space="preserve">06 месяцев 2021 года </w:t>
      </w:r>
      <w:r w:rsidRPr="000F2321">
        <w:rPr>
          <w:rFonts w:ascii="Times New Roman" w:eastAsia="Times New Roman" w:hAnsi="Times New Roman" w:cs="Times New Roman"/>
          <w:bCs/>
          <w:sz w:val="28"/>
          <w:szCs w:val="28"/>
          <w:lang w:eastAsia="ru-RU"/>
        </w:rPr>
        <w:t>осуществлялся на объектах добычи, переработки минерального сырья.</w:t>
      </w:r>
    </w:p>
    <w:p w:rsidR="00E343A9" w:rsidRPr="000F2321" w:rsidRDefault="00E343A9" w:rsidP="000F2321">
      <w:pPr>
        <w:spacing w:after="0"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Под надзором Управления находится 30 предприятий горнорудной и нерудной промышленности, эксплуатирующих 40 ОПО:</w:t>
      </w:r>
    </w:p>
    <w:p w:rsidR="00E343A9" w:rsidRPr="000F2321" w:rsidRDefault="00E343A9" w:rsidP="000F2321">
      <w:pPr>
        <w:spacing w:after="0"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 xml:space="preserve">к </w:t>
      </w:r>
      <w:r w:rsidRPr="000F2321">
        <w:rPr>
          <w:rFonts w:ascii="Times New Roman" w:hAnsi="Times New Roman" w:cs="Times New Roman"/>
          <w:sz w:val="28"/>
          <w:szCs w:val="28"/>
          <w:lang w:val="en-US"/>
        </w:rPr>
        <w:t>II</w:t>
      </w:r>
      <w:r w:rsidRPr="000F2321">
        <w:rPr>
          <w:rFonts w:ascii="Times New Roman" w:hAnsi="Times New Roman" w:cs="Times New Roman"/>
          <w:sz w:val="28"/>
          <w:szCs w:val="28"/>
        </w:rPr>
        <w:t xml:space="preserve"> классу относится – 1 карьер;</w:t>
      </w:r>
    </w:p>
    <w:p w:rsidR="00E343A9" w:rsidRPr="000F2321" w:rsidRDefault="00E343A9" w:rsidP="000F2321">
      <w:pPr>
        <w:spacing w:after="0"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 xml:space="preserve">к </w:t>
      </w:r>
      <w:r w:rsidRPr="000F2321">
        <w:rPr>
          <w:rFonts w:ascii="Times New Roman" w:hAnsi="Times New Roman" w:cs="Times New Roman"/>
          <w:sz w:val="28"/>
          <w:szCs w:val="28"/>
          <w:lang w:val="en-US"/>
        </w:rPr>
        <w:t>III</w:t>
      </w:r>
      <w:r w:rsidRPr="000F2321">
        <w:rPr>
          <w:rFonts w:ascii="Times New Roman" w:hAnsi="Times New Roman" w:cs="Times New Roman"/>
          <w:sz w:val="28"/>
          <w:szCs w:val="28"/>
        </w:rPr>
        <w:t xml:space="preserve"> классу относится – 39 карьеров, 1 площадка кучного выщелачивания.</w:t>
      </w:r>
    </w:p>
    <w:p w:rsidR="00E343A9" w:rsidRPr="000F2321" w:rsidRDefault="00E343A9" w:rsidP="000F2321">
      <w:pPr>
        <w:spacing w:after="0"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За 06 месяцев 2021 года проведено:</w:t>
      </w:r>
    </w:p>
    <w:p w:rsidR="00E343A9" w:rsidRPr="000F2321" w:rsidRDefault="00E343A9" w:rsidP="000F2321">
      <w:pPr>
        <w:spacing w:line="360" w:lineRule="auto"/>
        <w:ind w:firstLine="567"/>
        <w:jc w:val="both"/>
        <w:rPr>
          <w:rFonts w:ascii="Times New Roman" w:eastAsia="Times New Roman" w:hAnsi="Times New Roman" w:cs="Times New Roman"/>
          <w:sz w:val="28"/>
          <w:szCs w:val="28"/>
        </w:rPr>
      </w:pPr>
      <w:r w:rsidRPr="000F2321">
        <w:rPr>
          <w:rFonts w:ascii="Times New Roman" w:hAnsi="Times New Roman" w:cs="Times New Roman"/>
          <w:sz w:val="28"/>
          <w:szCs w:val="28"/>
        </w:rPr>
        <w:t xml:space="preserve">1) 1 внеплановая проверка по ранее выданным предписаниям, </w:t>
      </w:r>
      <w:r w:rsidRPr="000F2321">
        <w:rPr>
          <w:rFonts w:ascii="Times New Roman" w:eastAsia="Times New Roman" w:hAnsi="Times New Roman" w:cs="Times New Roman"/>
          <w:sz w:val="28"/>
          <w:szCs w:val="28"/>
        </w:rPr>
        <w:t>выявила невыполнение предписания – эт</w:t>
      </w:r>
      <w:proofErr w:type="gramStart"/>
      <w:r w:rsidRPr="000F2321">
        <w:rPr>
          <w:rFonts w:ascii="Times New Roman" w:eastAsia="Times New Roman" w:hAnsi="Times New Roman" w:cs="Times New Roman"/>
          <w:sz w:val="28"/>
          <w:szCs w:val="28"/>
        </w:rPr>
        <w:t>о ООО</w:t>
      </w:r>
      <w:proofErr w:type="gramEnd"/>
      <w:r w:rsidRPr="000F2321">
        <w:rPr>
          <w:rFonts w:ascii="Times New Roman" w:eastAsia="Times New Roman" w:hAnsi="Times New Roman" w:cs="Times New Roman"/>
          <w:sz w:val="28"/>
          <w:szCs w:val="28"/>
        </w:rPr>
        <w:t xml:space="preserve"> «Септима».  По результатам проверки назначены административные наказания по ст. 19.5, ч. 11 КоАП РФ  назначен административный штраф на юридическое лицо – 400 тыс. руб., на должностное лицо – 30 тыс. руб.</w:t>
      </w:r>
    </w:p>
    <w:p w:rsidR="00E343A9" w:rsidRPr="000F2321" w:rsidRDefault="00E343A9" w:rsidP="000F2321">
      <w:pPr>
        <w:spacing w:line="360" w:lineRule="auto"/>
        <w:ind w:firstLine="567"/>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2) 1 внеплановая лицензионная проверка, нарушений не выявлено:</w:t>
      </w:r>
    </w:p>
    <w:p w:rsidR="00E343A9" w:rsidRPr="000F2321" w:rsidRDefault="00E343A9" w:rsidP="000F2321">
      <w:pPr>
        <w:spacing w:line="360" w:lineRule="auto"/>
        <w:ind w:firstLine="567"/>
        <w:jc w:val="both"/>
        <w:rPr>
          <w:rFonts w:ascii="Times New Roman" w:hAnsi="Times New Roman" w:cs="Times New Roman"/>
          <w:sz w:val="28"/>
          <w:szCs w:val="28"/>
        </w:rPr>
      </w:pPr>
      <w:r w:rsidRPr="000F2321">
        <w:rPr>
          <w:rFonts w:ascii="Times New Roman" w:eastAsia="Times New Roman" w:hAnsi="Times New Roman" w:cs="Times New Roman"/>
          <w:sz w:val="28"/>
          <w:szCs w:val="28"/>
        </w:rPr>
        <w:lastRenderedPageBreak/>
        <w:t xml:space="preserve">-  ООО «Дробильно-сортировочный завод» соответствует лицензионным требованиям </w:t>
      </w:r>
      <w:r w:rsidRPr="000F2321">
        <w:rPr>
          <w:rFonts w:ascii="Times New Roman" w:hAnsi="Times New Roman" w:cs="Times New Roman"/>
          <w:sz w:val="28"/>
          <w:szCs w:val="28"/>
        </w:rPr>
        <w:t>лицензируемого вида деятельности – «Эксплуатация взрывопожароопасных и химически опасных производственных объектов I, II и III классов опасности»;</w:t>
      </w:r>
    </w:p>
    <w:p w:rsidR="00E343A9" w:rsidRPr="000F2321" w:rsidRDefault="00E343A9" w:rsidP="000F2321">
      <w:pPr>
        <w:spacing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3) 2 плановые проверки:</w:t>
      </w:r>
    </w:p>
    <w:p w:rsidR="00E343A9" w:rsidRPr="000F2321" w:rsidRDefault="00E343A9" w:rsidP="000F2321">
      <w:pPr>
        <w:pStyle w:val="31"/>
        <w:spacing w:after="0" w:line="360" w:lineRule="auto"/>
        <w:ind w:left="0" w:right="-2" w:firstLine="709"/>
        <w:jc w:val="both"/>
        <w:rPr>
          <w:sz w:val="28"/>
          <w:szCs w:val="28"/>
        </w:rPr>
      </w:pPr>
      <w:r w:rsidRPr="000F2321">
        <w:rPr>
          <w:sz w:val="28"/>
          <w:szCs w:val="28"/>
        </w:rPr>
        <w:t>- ООО «Никольский камень»: выявлено 3 нарушения; возбуждены административные дела по ч.1 ст.9.1 КоАП РФ, вынесено наказание в виде административных штрафов в сумме – 220 тыс. руб. (юридическое лицо 200 тыс. руб., должностное лицо 20 тыс. руб.);</w:t>
      </w:r>
    </w:p>
    <w:p w:rsidR="00E343A9" w:rsidRPr="000F2321" w:rsidRDefault="00E343A9" w:rsidP="000F2321">
      <w:pPr>
        <w:pStyle w:val="31"/>
        <w:spacing w:after="0" w:line="360" w:lineRule="auto"/>
        <w:ind w:left="0" w:right="-2" w:firstLine="709"/>
        <w:jc w:val="both"/>
        <w:rPr>
          <w:sz w:val="28"/>
          <w:szCs w:val="28"/>
        </w:rPr>
      </w:pPr>
      <w:r w:rsidRPr="000F2321">
        <w:rPr>
          <w:sz w:val="28"/>
          <w:szCs w:val="28"/>
        </w:rPr>
        <w:t>- ООО «</w:t>
      </w:r>
      <w:proofErr w:type="spellStart"/>
      <w:r w:rsidRPr="000F2321">
        <w:rPr>
          <w:sz w:val="28"/>
          <w:szCs w:val="28"/>
        </w:rPr>
        <w:t>Востокдорстрой</w:t>
      </w:r>
      <w:proofErr w:type="spellEnd"/>
      <w:r w:rsidRPr="000F2321">
        <w:rPr>
          <w:sz w:val="28"/>
          <w:szCs w:val="28"/>
        </w:rPr>
        <w:t>»: нарушений не выявлено;</w:t>
      </w:r>
    </w:p>
    <w:p w:rsidR="00E343A9" w:rsidRPr="000F2321" w:rsidRDefault="00E343A9" w:rsidP="000F2321">
      <w:pPr>
        <w:spacing w:line="360" w:lineRule="auto"/>
        <w:ind w:firstLine="567"/>
        <w:jc w:val="both"/>
        <w:rPr>
          <w:rFonts w:ascii="Times New Roman" w:hAnsi="Times New Roman" w:cs="Times New Roman"/>
          <w:sz w:val="28"/>
          <w:szCs w:val="28"/>
          <w:highlight w:val="yellow"/>
        </w:rPr>
      </w:pPr>
      <w:r w:rsidRPr="000F2321">
        <w:rPr>
          <w:rFonts w:ascii="Times New Roman" w:hAnsi="Times New Roman" w:cs="Times New Roman"/>
          <w:sz w:val="28"/>
          <w:szCs w:val="28"/>
        </w:rPr>
        <w:t xml:space="preserve">Аварий, несчастных случаев в поднадзорных предприятиях </w:t>
      </w:r>
      <w:r w:rsidRPr="000F2321">
        <w:rPr>
          <w:rFonts w:ascii="Times New Roman" w:eastAsia="Times New Roman" w:hAnsi="Times New Roman" w:cs="Times New Roman"/>
          <w:sz w:val="28"/>
          <w:szCs w:val="28"/>
        </w:rPr>
        <w:t xml:space="preserve">за 06 месяцев 2021 года </w:t>
      </w:r>
      <w:r w:rsidRPr="000F2321">
        <w:rPr>
          <w:rFonts w:ascii="Times New Roman" w:hAnsi="Times New Roman" w:cs="Times New Roman"/>
          <w:sz w:val="28"/>
          <w:szCs w:val="28"/>
        </w:rPr>
        <w:t xml:space="preserve"> не зафиксировано.</w:t>
      </w:r>
    </w:p>
    <w:p w:rsidR="00E343A9" w:rsidRPr="000F2321" w:rsidRDefault="00E343A9" w:rsidP="00AC32E6">
      <w:pPr>
        <w:spacing w:after="0" w:line="360" w:lineRule="auto"/>
        <w:jc w:val="center"/>
        <w:rPr>
          <w:rFonts w:ascii="Times New Roman" w:hAnsi="Times New Roman" w:cs="Times New Roman"/>
          <w:b/>
          <w:sz w:val="28"/>
          <w:szCs w:val="28"/>
        </w:rPr>
      </w:pPr>
      <w:r w:rsidRPr="000F2321">
        <w:rPr>
          <w:rFonts w:ascii="Times New Roman" w:hAnsi="Times New Roman" w:cs="Times New Roman"/>
          <w:b/>
          <w:sz w:val="28"/>
          <w:szCs w:val="28"/>
        </w:rPr>
        <w:t>Маркшейдерский надзор</w:t>
      </w:r>
    </w:p>
    <w:p w:rsidR="00E343A9" w:rsidRPr="000F2321" w:rsidRDefault="00E343A9" w:rsidP="000F2321">
      <w:pPr>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sz w:val="28"/>
          <w:szCs w:val="28"/>
          <w:lang w:eastAsia="ru-RU"/>
        </w:rPr>
        <w:t>Сахалинским управлением Ростехнадзора в 2021 году было рассмотрено 53 плана развития горных работ (51 - согласовано, 2 - отказано в согласовании), в том числе:</w:t>
      </w:r>
    </w:p>
    <w:p w:rsidR="00E343A9" w:rsidRPr="000F2321" w:rsidRDefault="00E343A9" w:rsidP="000F2321">
      <w:pPr>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sz w:val="28"/>
          <w:szCs w:val="28"/>
          <w:lang w:eastAsia="ru-RU"/>
        </w:rPr>
        <w:t xml:space="preserve">- 4 плана развития горных работ на 2021 год  по  угледобывающим предприятиям, </w:t>
      </w:r>
    </w:p>
    <w:p w:rsidR="00E343A9" w:rsidRPr="000F2321" w:rsidRDefault="00E343A9" w:rsidP="000F2321">
      <w:pPr>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sz w:val="28"/>
          <w:szCs w:val="28"/>
          <w:lang w:eastAsia="ru-RU"/>
        </w:rPr>
        <w:t>- 49 планов развития горных работ на 2021 год по  предприятиям, добывающим общераспространенные полезные ископаемые.</w:t>
      </w:r>
    </w:p>
    <w:p w:rsidR="00E343A9" w:rsidRPr="000F2321" w:rsidRDefault="00E343A9" w:rsidP="000F2321">
      <w:pPr>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sz w:val="28"/>
          <w:szCs w:val="28"/>
          <w:lang w:eastAsia="ru-RU"/>
        </w:rPr>
        <w:t>Сахалинским управлением Ростехнадзора в 2020 году было рассмотрено 11 заявлений на выдачу горных отводов, из них 8 горных отводов выдано, в 3 случаях отказано по причине несоответствия поданных документов регламенту.</w:t>
      </w:r>
    </w:p>
    <w:p w:rsidR="00E343A9" w:rsidRPr="000F2321" w:rsidRDefault="00E343A9" w:rsidP="00AC32E6">
      <w:pPr>
        <w:spacing w:after="0" w:line="360" w:lineRule="auto"/>
        <w:jc w:val="center"/>
        <w:rPr>
          <w:rFonts w:ascii="Times New Roman" w:eastAsia="Times New Roman" w:hAnsi="Times New Roman" w:cs="Times New Roman"/>
          <w:b/>
          <w:sz w:val="28"/>
          <w:szCs w:val="28"/>
          <w:lang w:eastAsia="ru-RU"/>
        </w:rPr>
      </w:pPr>
      <w:r w:rsidRPr="000F2321">
        <w:rPr>
          <w:rFonts w:ascii="Times New Roman" w:eastAsia="Times New Roman" w:hAnsi="Times New Roman" w:cs="Times New Roman"/>
          <w:b/>
          <w:sz w:val="28"/>
          <w:szCs w:val="28"/>
          <w:lang w:eastAsia="ru-RU"/>
        </w:rPr>
        <w:t>Типовые и массовые нарушения за 06 месяцев 2021 год</w:t>
      </w:r>
    </w:p>
    <w:p w:rsidR="00E343A9" w:rsidRPr="000F2321" w:rsidRDefault="00E343A9" w:rsidP="00AC32E6">
      <w:pPr>
        <w:spacing w:after="0" w:line="360" w:lineRule="auto"/>
        <w:ind w:firstLine="720"/>
        <w:jc w:val="center"/>
        <w:rPr>
          <w:rFonts w:ascii="Times New Roman" w:eastAsia="Times New Roman" w:hAnsi="Times New Roman" w:cs="Times New Roman"/>
          <w:b/>
          <w:sz w:val="28"/>
          <w:szCs w:val="28"/>
          <w:lang w:eastAsia="ru-RU"/>
        </w:rPr>
      </w:pPr>
      <w:r w:rsidRPr="000F2321">
        <w:rPr>
          <w:rFonts w:ascii="Times New Roman" w:eastAsia="Times New Roman" w:hAnsi="Times New Roman" w:cs="Times New Roman"/>
          <w:b/>
          <w:sz w:val="28"/>
          <w:szCs w:val="28"/>
          <w:lang w:eastAsia="ru-RU"/>
        </w:rPr>
        <w:t>и возможные мероприятия по их устранению</w:t>
      </w:r>
    </w:p>
    <w:tbl>
      <w:tblPr>
        <w:tblW w:w="9435" w:type="dxa"/>
        <w:tblInd w:w="93" w:type="dxa"/>
        <w:tblLook w:val="04A0" w:firstRow="1" w:lastRow="0" w:firstColumn="1" w:lastColumn="0" w:noHBand="0" w:noVBand="1"/>
      </w:tblPr>
      <w:tblGrid>
        <w:gridCol w:w="588"/>
        <w:gridCol w:w="3304"/>
        <w:gridCol w:w="3638"/>
        <w:gridCol w:w="1905"/>
      </w:tblGrid>
      <w:tr w:rsidR="00E343A9" w:rsidRPr="000F2321" w:rsidTr="00AE2023">
        <w:trPr>
          <w:trHeight w:val="57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3A9" w:rsidRPr="00AC32E6" w:rsidRDefault="00E343A9" w:rsidP="00AC32E6">
            <w:pPr>
              <w:spacing w:after="0"/>
              <w:jc w:val="both"/>
              <w:rPr>
                <w:rFonts w:ascii="Times New Roman" w:eastAsia="Times New Roman" w:hAnsi="Times New Roman" w:cs="Times New Roman"/>
                <w:b/>
                <w:bCs/>
                <w:color w:val="000000"/>
                <w:sz w:val="26"/>
                <w:szCs w:val="26"/>
                <w:lang w:eastAsia="ru-RU"/>
              </w:rPr>
            </w:pPr>
            <w:r w:rsidRPr="00AC32E6">
              <w:rPr>
                <w:rFonts w:ascii="Times New Roman" w:eastAsia="Times New Roman" w:hAnsi="Times New Roman" w:cs="Times New Roman"/>
                <w:b/>
                <w:bCs/>
                <w:color w:val="000000"/>
                <w:sz w:val="26"/>
                <w:szCs w:val="26"/>
                <w:lang w:eastAsia="ru-RU"/>
              </w:rPr>
              <w:t xml:space="preserve">№ </w:t>
            </w:r>
            <w:proofErr w:type="gramStart"/>
            <w:r w:rsidRPr="00AC32E6">
              <w:rPr>
                <w:rFonts w:ascii="Times New Roman" w:eastAsia="Times New Roman" w:hAnsi="Times New Roman" w:cs="Times New Roman"/>
                <w:b/>
                <w:bCs/>
                <w:color w:val="000000"/>
                <w:sz w:val="26"/>
                <w:szCs w:val="26"/>
                <w:lang w:eastAsia="ru-RU"/>
              </w:rPr>
              <w:t>п</w:t>
            </w:r>
            <w:proofErr w:type="gramEnd"/>
            <w:r w:rsidRPr="00AC32E6">
              <w:rPr>
                <w:rFonts w:ascii="Times New Roman" w:eastAsia="Times New Roman" w:hAnsi="Times New Roman" w:cs="Times New Roman"/>
                <w:b/>
                <w:bCs/>
                <w:color w:val="000000"/>
                <w:sz w:val="26"/>
                <w:szCs w:val="26"/>
                <w:lang w:eastAsia="ru-RU"/>
              </w:rPr>
              <w:t>/п</w:t>
            </w:r>
          </w:p>
        </w:tc>
        <w:tc>
          <w:tcPr>
            <w:tcW w:w="3326" w:type="dxa"/>
            <w:tcBorders>
              <w:top w:val="single" w:sz="4" w:space="0" w:color="auto"/>
              <w:left w:val="nil"/>
              <w:bottom w:val="single" w:sz="4" w:space="0" w:color="auto"/>
              <w:right w:val="single" w:sz="4" w:space="0" w:color="auto"/>
            </w:tcBorders>
            <w:shd w:val="clear" w:color="auto" w:fill="auto"/>
            <w:vAlign w:val="center"/>
            <w:hideMark/>
          </w:tcPr>
          <w:p w:rsidR="00E343A9" w:rsidRPr="00AC32E6" w:rsidRDefault="00E343A9" w:rsidP="00AC32E6">
            <w:pPr>
              <w:spacing w:after="0"/>
              <w:jc w:val="both"/>
              <w:rPr>
                <w:rFonts w:ascii="Times New Roman" w:eastAsia="Times New Roman" w:hAnsi="Times New Roman" w:cs="Times New Roman"/>
                <w:b/>
                <w:bCs/>
                <w:color w:val="000000"/>
                <w:sz w:val="26"/>
                <w:szCs w:val="26"/>
                <w:lang w:eastAsia="ru-RU"/>
              </w:rPr>
            </w:pPr>
            <w:r w:rsidRPr="00AC32E6">
              <w:rPr>
                <w:rFonts w:ascii="Times New Roman" w:eastAsia="Times New Roman" w:hAnsi="Times New Roman" w:cs="Times New Roman"/>
                <w:b/>
                <w:bCs/>
                <w:color w:val="000000"/>
                <w:sz w:val="26"/>
                <w:szCs w:val="26"/>
                <w:lang w:eastAsia="ru-RU"/>
              </w:rPr>
              <w:t>Перечень нарушений</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E343A9" w:rsidRPr="00AC32E6" w:rsidRDefault="00E343A9" w:rsidP="00AC32E6">
            <w:pPr>
              <w:spacing w:after="0"/>
              <w:jc w:val="both"/>
              <w:rPr>
                <w:rFonts w:ascii="Times New Roman" w:eastAsia="Times New Roman" w:hAnsi="Times New Roman" w:cs="Times New Roman"/>
                <w:b/>
                <w:bCs/>
                <w:color w:val="000000"/>
                <w:sz w:val="26"/>
                <w:szCs w:val="26"/>
                <w:lang w:eastAsia="ru-RU"/>
              </w:rPr>
            </w:pPr>
            <w:r w:rsidRPr="00AC32E6">
              <w:rPr>
                <w:rFonts w:ascii="Times New Roman" w:eastAsia="Times New Roman" w:hAnsi="Times New Roman" w:cs="Times New Roman"/>
                <w:b/>
                <w:bCs/>
                <w:color w:val="000000"/>
                <w:sz w:val="26"/>
                <w:szCs w:val="26"/>
                <w:lang w:eastAsia="ru-RU"/>
              </w:rPr>
              <w:t xml:space="preserve">Наименование </w:t>
            </w:r>
            <w:proofErr w:type="gramStart"/>
            <w:r w:rsidRPr="00AC32E6">
              <w:rPr>
                <w:rFonts w:ascii="Times New Roman" w:eastAsia="Times New Roman" w:hAnsi="Times New Roman" w:cs="Times New Roman"/>
                <w:b/>
                <w:bCs/>
                <w:color w:val="000000"/>
                <w:sz w:val="26"/>
                <w:szCs w:val="26"/>
                <w:lang w:eastAsia="ru-RU"/>
              </w:rPr>
              <w:t>нарушенного</w:t>
            </w:r>
            <w:proofErr w:type="gramEnd"/>
            <w:r w:rsidRPr="00AC32E6">
              <w:rPr>
                <w:rFonts w:ascii="Times New Roman" w:eastAsia="Times New Roman" w:hAnsi="Times New Roman" w:cs="Times New Roman"/>
                <w:b/>
                <w:bCs/>
                <w:color w:val="000000"/>
                <w:sz w:val="26"/>
                <w:szCs w:val="26"/>
                <w:lang w:eastAsia="ru-RU"/>
              </w:rPr>
              <w:t xml:space="preserve"> НТД</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rsidR="00E343A9" w:rsidRPr="00AC32E6" w:rsidRDefault="00E343A9" w:rsidP="00AC32E6">
            <w:pPr>
              <w:spacing w:after="0"/>
              <w:jc w:val="both"/>
              <w:rPr>
                <w:rFonts w:ascii="Times New Roman" w:eastAsia="Times New Roman" w:hAnsi="Times New Roman" w:cs="Times New Roman"/>
                <w:b/>
                <w:bCs/>
                <w:color w:val="000000"/>
                <w:sz w:val="26"/>
                <w:szCs w:val="26"/>
                <w:lang w:eastAsia="ru-RU"/>
              </w:rPr>
            </w:pPr>
            <w:r w:rsidRPr="00AC32E6">
              <w:rPr>
                <w:rFonts w:ascii="Times New Roman" w:eastAsia="Times New Roman" w:hAnsi="Times New Roman" w:cs="Times New Roman"/>
                <w:b/>
                <w:bCs/>
                <w:color w:val="000000"/>
                <w:sz w:val="26"/>
                <w:szCs w:val="26"/>
                <w:lang w:eastAsia="ru-RU"/>
              </w:rPr>
              <w:t>Возможные мероприятия по их устранению</w:t>
            </w:r>
          </w:p>
        </w:tc>
      </w:tr>
      <w:tr w:rsidR="00E343A9" w:rsidRPr="000F2321" w:rsidTr="00AE2023">
        <w:trPr>
          <w:trHeight w:val="3937"/>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E343A9" w:rsidRPr="00AC32E6" w:rsidRDefault="00E343A9" w:rsidP="00AC32E6">
            <w:pPr>
              <w:spacing w:after="0"/>
              <w:jc w:val="both"/>
              <w:rPr>
                <w:rFonts w:ascii="Times New Roman" w:eastAsia="Times New Roman" w:hAnsi="Times New Roman" w:cs="Times New Roman"/>
                <w:b/>
                <w:bCs/>
                <w:color w:val="000000"/>
                <w:sz w:val="26"/>
                <w:szCs w:val="26"/>
                <w:lang w:eastAsia="ru-RU"/>
              </w:rPr>
            </w:pPr>
            <w:r w:rsidRPr="00AC32E6">
              <w:rPr>
                <w:rFonts w:ascii="Times New Roman" w:eastAsia="Times New Roman" w:hAnsi="Times New Roman" w:cs="Times New Roman"/>
                <w:b/>
                <w:bCs/>
                <w:color w:val="000000"/>
                <w:sz w:val="26"/>
                <w:szCs w:val="26"/>
                <w:lang w:eastAsia="ru-RU"/>
              </w:rPr>
              <w:lastRenderedPageBreak/>
              <w:t>1</w:t>
            </w:r>
          </w:p>
        </w:tc>
        <w:tc>
          <w:tcPr>
            <w:tcW w:w="3326" w:type="dxa"/>
            <w:tcBorders>
              <w:top w:val="nil"/>
              <w:left w:val="nil"/>
              <w:bottom w:val="single" w:sz="4" w:space="0" w:color="auto"/>
              <w:right w:val="single" w:sz="4" w:space="0" w:color="auto"/>
            </w:tcBorders>
            <w:shd w:val="clear" w:color="auto" w:fill="auto"/>
            <w:vAlign w:val="center"/>
            <w:hideMark/>
          </w:tcPr>
          <w:p w:rsidR="00E343A9" w:rsidRPr="00AC32E6" w:rsidRDefault="00E343A9" w:rsidP="00AC32E6">
            <w:pPr>
              <w:spacing w:after="0"/>
              <w:jc w:val="both"/>
              <w:rPr>
                <w:rFonts w:ascii="Times New Roman" w:eastAsia="Times New Roman" w:hAnsi="Times New Roman" w:cs="Times New Roman"/>
                <w:color w:val="000000"/>
                <w:sz w:val="26"/>
                <w:szCs w:val="26"/>
                <w:lang w:eastAsia="ru-RU"/>
              </w:rPr>
            </w:pPr>
            <w:r w:rsidRPr="00AC32E6">
              <w:rPr>
                <w:rFonts w:ascii="Times New Roman" w:hAnsi="Times New Roman" w:cs="Times New Roman"/>
                <w:sz w:val="26"/>
                <w:szCs w:val="26"/>
              </w:rPr>
              <w:t>Проведение горных работ в неустановленном месте, с отступлениями от согласованных в установленном порядке проекта и Программы развития горных работ.</w:t>
            </w:r>
          </w:p>
        </w:tc>
        <w:tc>
          <w:tcPr>
            <w:tcW w:w="3671" w:type="dxa"/>
            <w:tcBorders>
              <w:top w:val="nil"/>
              <w:left w:val="nil"/>
              <w:bottom w:val="single" w:sz="4" w:space="0" w:color="auto"/>
              <w:right w:val="single" w:sz="4" w:space="0" w:color="auto"/>
            </w:tcBorders>
            <w:shd w:val="clear" w:color="auto" w:fill="auto"/>
            <w:vAlign w:val="center"/>
            <w:hideMark/>
          </w:tcPr>
          <w:p w:rsidR="00E343A9" w:rsidRPr="00AC32E6" w:rsidRDefault="00E343A9" w:rsidP="00AC32E6">
            <w:pPr>
              <w:jc w:val="both"/>
              <w:rPr>
                <w:rFonts w:ascii="Times New Roman" w:hAnsi="Times New Roman" w:cs="Times New Roman"/>
                <w:sz w:val="26"/>
                <w:szCs w:val="26"/>
              </w:rPr>
            </w:pPr>
            <w:r w:rsidRPr="00AC32E6">
              <w:rPr>
                <w:rFonts w:ascii="Times New Roman" w:hAnsi="Times New Roman" w:cs="Times New Roman"/>
                <w:sz w:val="26"/>
                <w:szCs w:val="26"/>
              </w:rPr>
              <w:t>п. 19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 приказом Ростехнадзора от 08.12.2020 года № 505; п.</w:t>
            </w:r>
            <w:r w:rsidRPr="00AC32E6">
              <w:rPr>
                <w:rFonts w:ascii="Times New Roman" w:hAnsi="Times New Roman" w:cs="Times New Roman"/>
                <w:bCs/>
                <w:sz w:val="26"/>
                <w:szCs w:val="26"/>
              </w:rPr>
              <w:t xml:space="preserve"> 2, </w:t>
            </w:r>
            <w:r w:rsidRPr="00AC32E6">
              <w:rPr>
                <w:rFonts w:ascii="Times New Roman" w:hAnsi="Times New Roman" w:cs="Times New Roman"/>
                <w:sz w:val="26"/>
                <w:szCs w:val="26"/>
              </w:rPr>
              <w:t>ч. 2, ст. 22 Федерального закона «О недрах» № 2395-1 от 21.02.1992 г., Постановление Верховного Совета РФ от 21.02.1992 г № 2396-1</w:t>
            </w:r>
          </w:p>
        </w:tc>
        <w:tc>
          <w:tcPr>
            <w:tcW w:w="1907" w:type="dxa"/>
            <w:tcBorders>
              <w:top w:val="nil"/>
              <w:left w:val="nil"/>
              <w:bottom w:val="single" w:sz="4" w:space="0" w:color="auto"/>
              <w:right w:val="single" w:sz="4" w:space="0" w:color="auto"/>
            </w:tcBorders>
            <w:shd w:val="clear" w:color="auto" w:fill="auto"/>
            <w:vAlign w:val="center"/>
            <w:hideMark/>
          </w:tcPr>
          <w:p w:rsidR="00E343A9" w:rsidRPr="00AC32E6" w:rsidRDefault="00E343A9" w:rsidP="00AC32E6">
            <w:pPr>
              <w:spacing w:after="0"/>
              <w:jc w:val="both"/>
              <w:rPr>
                <w:rFonts w:ascii="Times New Roman" w:eastAsia="Times New Roman" w:hAnsi="Times New Roman" w:cs="Times New Roman"/>
                <w:color w:val="000000"/>
                <w:sz w:val="26"/>
                <w:szCs w:val="26"/>
                <w:lang w:eastAsia="ru-RU"/>
              </w:rPr>
            </w:pPr>
            <w:proofErr w:type="gramStart"/>
            <w:r w:rsidRPr="00AC32E6">
              <w:rPr>
                <w:rFonts w:ascii="Times New Roman" w:eastAsia="Times New Roman" w:hAnsi="Times New Roman" w:cs="Times New Roman"/>
                <w:color w:val="000000"/>
                <w:sz w:val="26"/>
                <w:szCs w:val="26"/>
                <w:lang w:eastAsia="ru-RU"/>
              </w:rPr>
              <w:t>Контроль за</w:t>
            </w:r>
            <w:proofErr w:type="gramEnd"/>
            <w:r w:rsidRPr="00AC32E6">
              <w:rPr>
                <w:rFonts w:ascii="Times New Roman" w:eastAsia="Times New Roman" w:hAnsi="Times New Roman" w:cs="Times New Roman"/>
                <w:color w:val="000000"/>
                <w:sz w:val="26"/>
                <w:szCs w:val="26"/>
                <w:lang w:eastAsia="ru-RU"/>
              </w:rPr>
              <w:t xml:space="preserve"> выполнением проектных решений</w:t>
            </w:r>
          </w:p>
        </w:tc>
      </w:tr>
    </w:tbl>
    <w:p w:rsidR="00E343A9" w:rsidRPr="000F2321" w:rsidRDefault="00E343A9" w:rsidP="000F2321">
      <w:pPr>
        <w:spacing w:after="0" w:line="360" w:lineRule="auto"/>
        <w:jc w:val="both"/>
        <w:rPr>
          <w:rFonts w:ascii="Times New Roman" w:eastAsia="Times New Roman" w:hAnsi="Times New Roman" w:cs="Times New Roman"/>
          <w:sz w:val="28"/>
          <w:szCs w:val="28"/>
          <w:lang w:eastAsia="ru-RU"/>
        </w:rPr>
      </w:pPr>
    </w:p>
    <w:p w:rsidR="00E343A9" w:rsidRPr="000F2321" w:rsidRDefault="00E343A9" w:rsidP="000F2321">
      <w:pPr>
        <w:spacing w:after="0" w:line="360" w:lineRule="auto"/>
        <w:ind w:firstLine="567"/>
        <w:jc w:val="both"/>
        <w:rPr>
          <w:rFonts w:ascii="Times New Roman" w:eastAsia="Times New Roman" w:hAnsi="Times New Roman" w:cs="Times New Roman"/>
          <w:sz w:val="28"/>
          <w:szCs w:val="28"/>
          <w:lang w:eastAsia="ru-RU"/>
        </w:rPr>
      </w:pPr>
      <w:r w:rsidRPr="000F2321">
        <w:rPr>
          <w:rFonts w:ascii="Times New Roman" w:eastAsia="Times New Roman" w:hAnsi="Times New Roman" w:cs="Times New Roman"/>
          <w:b/>
          <w:sz w:val="28"/>
          <w:szCs w:val="28"/>
          <w:lang w:eastAsia="ru-RU"/>
        </w:rPr>
        <w:t>Основной целью проверок</w:t>
      </w:r>
      <w:r w:rsidRPr="000F2321">
        <w:rPr>
          <w:rFonts w:ascii="Times New Roman" w:eastAsia="Times New Roman" w:hAnsi="Times New Roman" w:cs="Times New Roman"/>
          <w:sz w:val="28"/>
          <w:szCs w:val="28"/>
          <w:lang w:eastAsia="ru-RU"/>
        </w:rPr>
        <w:t>, проводимых в рамках осуществления федерального государственного надзора в области промышленной безопасности и безопасного ведения работ, связанных с пользованием недрами,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 выполнение проектных решений.</w:t>
      </w:r>
    </w:p>
    <w:p w:rsidR="00E343A9" w:rsidRPr="000F2321" w:rsidRDefault="00E343A9" w:rsidP="000F2321">
      <w:pPr>
        <w:widowControl w:val="0"/>
        <w:suppressAutoHyphens/>
        <w:spacing w:after="0" w:line="360" w:lineRule="auto"/>
        <w:ind w:firstLine="567"/>
        <w:jc w:val="both"/>
        <w:rPr>
          <w:rFonts w:ascii="Times New Roman" w:eastAsia="Times New Roman" w:hAnsi="Times New Roman" w:cs="Times New Roman"/>
          <w:bCs/>
          <w:sz w:val="28"/>
          <w:szCs w:val="28"/>
          <w:lang w:eastAsia="ru-RU"/>
        </w:rPr>
      </w:pPr>
      <w:r w:rsidRPr="000F2321">
        <w:rPr>
          <w:rFonts w:ascii="Times New Roman" w:eastAsia="Times New Roman" w:hAnsi="Times New Roman" w:cs="Times New Roman"/>
          <w:b/>
          <w:bCs/>
          <w:sz w:val="28"/>
          <w:szCs w:val="28"/>
          <w:lang w:eastAsia="ru-RU"/>
        </w:rPr>
        <w:t>Основными проблемами</w:t>
      </w:r>
      <w:r w:rsidRPr="000F2321">
        <w:rPr>
          <w:rFonts w:ascii="Times New Roman" w:eastAsia="Times New Roman" w:hAnsi="Times New Roman" w:cs="Times New Roman"/>
          <w:bCs/>
          <w:sz w:val="28"/>
          <w:szCs w:val="28"/>
          <w:lang w:eastAsia="ru-RU"/>
        </w:rPr>
        <w:t>, связанными с обеспечением должного уровня промышленной безопасности и противоаварийной устойчивости на предприятиях горной промышленности  являются:</w:t>
      </w:r>
    </w:p>
    <w:p w:rsidR="00E343A9" w:rsidRPr="000F2321" w:rsidRDefault="00E343A9" w:rsidP="000F2321">
      <w:pPr>
        <w:widowControl w:val="0"/>
        <w:suppressAutoHyphens/>
        <w:spacing w:after="0" w:line="360" w:lineRule="auto"/>
        <w:ind w:firstLine="567"/>
        <w:jc w:val="both"/>
        <w:rPr>
          <w:rFonts w:ascii="Times New Roman" w:eastAsia="Times New Roman" w:hAnsi="Times New Roman" w:cs="Times New Roman"/>
          <w:bCs/>
          <w:sz w:val="28"/>
          <w:szCs w:val="28"/>
          <w:lang w:eastAsia="ru-RU"/>
        </w:rPr>
      </w:pPr>
      <w:r w:rsidRPr="000F2321">
        <w:rPr>
          <w:rFonts w:ascii="Times New Roman" w:eastAsia="Times New Roman" w:hAnsi="Times New Roman" w:cs="Times New Roman"/>
          <w:bCs/>
          <w:sz w:val="28"/>
          <w:szCs w:val="28"/>
          <w:lang w:eastAsia="ru-RU"/>
        </w:rPr>
        <w:t>- недостаточный уровень квалификации непосредственных исполнителей;</w:t>
      </w:r>
    </w:p>
    <w:p w:rsidR="00E343A9" w:rsidRPr="000F2321" w:rsidRDefault="00E343A9" w:rsidP="000F2321">
      <w:pPr>
        <w:widowControl w:val="0"/>
        <w:suppressAutoHyphens/>
        <w:spacing w:after="0" w:line="360" w:lineRule="auto"/>
        <w:ind w:firstLine="567"/>
        <w:jc w:val="both"/>
        <w:rPr>
          <w:rFonts w:ascii="Times New Roman" w:eastAsia="Times New Roman" w:hAnsi="Times New Roman" w:cs="Times New Roman"/>
          <w:bCs/>
          <w:sz w:val="28"/>
          <w:szCs w:val="28"/>
          <w:lang w:eastAsia="ru-RU"/>
        </w:rPr>
      </w:pPr>
      <w:r w:rsidRPr="000F2321">
        <w:rPr>
          <w:rFonts w:ascii="Times New Roman" w:eastAsia="Times New Roman" w:hAnsi="Times New Roman" w:cs="Times New Roman"/>
          <w:bCs/>
          <w:sz w:val="28"/>
          <w:szCs w:val="28"/>
          <w:lang w:eastAsia="ru-RU"/>
        </w:rPr>
        <w:t xml:space="preserve">- низкое качество инженерного сопровождения горных работ, подготовки и организации производства в совокупности с неудовлетворительным уровнем трудовой и технологической  дисциплины; </w:t>
      </w:r>
    </w:p>
    <w:p w:rsidR="00E343A9" w:rsidRPr="000F2321" w:rsidRDefault="00E343A9" w:rsidP="000F2321">
      <w:pPr>
        <w:widowControl w:val="0"/>
        <w:suppressAutoHyphens/>
        <w:spacing w:after="0" w:line="360" w:lineRule="auto"/>
        <w:ind w:firstLine="567"/>
        <w:jc w:val="both"/>
        <w:rPr>
          <w:rFonts w:ascii="Times New Roman" w:eastAsia="Times New Roman" w:hAnsi="Times New Roman" w:cs="Times New Roman"/>
          <w:bCs/>
          <w:sz w:val="28"/>
          <w:szCs w:val="28"/>
          <w:lang w:eastAsia="ru-RU"/>
        </w:rPr>
      </w:pPr>
      <w:r w:rsidRPr="000F2321">
        <w:rPr>
          <w:rFonts w:ascii="Times New Roman" w:eastAsia="Times New Roman" w:hAnsi="Times New Roman" w:cs="Times New Roman"/>
          <w:bCs/>
          <w:sz w:val="28"/>
          <w:szCs w:val="28"/>
          <w:lang w:eastAsia="ru-RU"/>
        </w:rPr>
        <w:t>- формальный подход управляющих компаний к созданию интегрированной системы управления промышленной безопасностью, неэффективный производственный контроль, чрезмерная «оптимизация» численности специалистов и персонала на технологических, ремонтно-восстановительных участках;</w:t>
      </w:r>
    </w:p>
    <w:p w:rsidR="00E343A9" w:rsidRPr="000F2321" w:rsidRDefault="00E343A9" w:rsidP="000F2321">
      <w:pPr>
        <w:widowControl w:val="0"/>
        <w:suppressAutoHyphens/>
        <w:spacing w:after="0" w:line="360" w:lineRule="auto"/>
        <w:ind w:firstLine="567"/>
        <w:jc w:val="both"/>
        <w:rPr>
          <w:rFonts w:ascii="Times New Roman" w:eastAsia="Times New Roman" w:hAnsi="Times New Roman" w:cs="Times New Roman"/>
          <w:bCs/>
          <w:sz w:val="28"/>
          <w:szCs w:val="28"/>
          <w:lang w:eastAsia="ru-RU"/>
        </w:rPr>
      </w:pPr>
      <w:r w:rsidRPr="000F2321">
        <w:rPr>
          <w:rFonts w:ascii="Times New Roman" w:eastAsia="Times New Roman" w:hAnsi="Times New Roman" w:cs="Times New Roman"/>
          <w:bCs/>
          <w:sz w:val="28"/>
          <w:szCs w:val="28"/>
          <w:lang w:eastAsia="ru-RU"/>
        </w:rPr>
        <w:lastRenderedPageBreak/>
        <w:t xml:space="preserve">- недостаточная реализация текущих и перспективных задач научно-исследовательского сопровождения отработки месторождений, авторского надзора за ходом исполнения проектных решений, в процессе строительства предприятий; </w:t>
      </w:r>
    </w:p>
    <w:p w:rsidR="00E343A9" w:rsidRPr="000F2321" w:rsidRDefault="00E343A9" w:rsidP="000F2321">
      <w:pPr>
        <w:widowControl w:val="0"/>
        <w:suppressAutoHyphens/>
        <w:spacing w:after="0" w:line="360" w:lineRule="auto"/>
        <w:ind w:firstLine="567"/>
        <w:jc w:val="both"/>
        <w:rPr>
          <w:rFonts w:ascii="Times New Roman" w:eastAsia="Times New Roman" w:hAnsi="Times New Roman" w:cs="Times New Roman"/>
          <w:bCs/>
          <w:sz w:val="28"/>
          <w:szCs w:val="28"/>
          <w:lang w:eastAsia="ru-RU"/>
        </w:rPr>
      </w:pPr>
      <w:r w:rsidRPr="000F2321">
        <w:rPr>
          <w:rFonts w:ascii="Times New Roman" w:eastAsia="Times New Roman" w:hAnsi="Times New Roman" w:cs="Times New Roman"/>
          <w:bCs/>
          <w:sz w:val="28"/>
          <w:szCs w:val="28"/>
          <w:lang w:eastAsia="ru-RU"/>
        </w:rPr>
        <w:t>- отсутствие современного, конкурентоспособного российского горнопромышленного машиностроения и вызванная с этим зависимость от зарубежных поставщиков по закупке оборудования, техники и запасных частей.</w:t>
      </w:r>
    </w:p>
    <w:p w:rsidR="00403E5F" w:rsidRPr="000F2321" w:rsidRDefault="00403E5F" w:rsidP="000F2321">
      <w:pPr>
        <w:spacing w:line="360" w:lineRule="auto"/>
        <w:jc w:val="both"/>
        <w:rPr>
          <w:rFonts w:ascii="Times New Roman" w:hAnsi="Times New Roman" w:cs="Times New Roman"/>
          <w:b/>
          <w:sz w:val="28"/>
          <w:szCs w:val="28"/>
          <w:highlight w:val="yellow"/>
        </w:rPr>
      </w:pPr>
    </w:p>
    <w:p w:rsidR="00AC32E6" w:rsidRDefault="00031EDC" w:rsidP="00AC32E6">
      <w:pPr>
        <w:spacing w:line="360" w:lineRule="auto"/>
        <w:jc w:val="center"/>
        <w:rPr>
          <w:rFonts w:ascii="Times New Roman" w:hAnsi="Times New Roman" w:cs="Times New Roman"/>
          <w:b/>
          <w:sz w:val="28"/>
          <w:szCs w:val="28"/>
        </w:rPr>
      </w:pPr>
      <w:r w:rsidRPr="000F2321">
        <w:rPr>
          <w:rFonts w:ascii="Times New Roman" w:hAnsi="Times New Roman" w:cs="Times New Roman"/>
          <w:b/>
          <w:sz w:val="28"/>
          <w:szCs w:val="28"/>
        </w:rPr>
        <w:t>Объекты, на которых используется оборудо</w:t>
      </w:r>
      <w:r w:rsidR="001B26C3" w:rsidRPr="000F2321">
        <w:rPr>
          <w:rFonts w:ascii="Times New Roman" w:hAnsi="Times New Roman" w:cs="Times New Roman"/>
          <w:b/>
          <w:sz w:val="28"/>
          <w:szCs w:val="28"/>
        </w:rPr>
        <w:t>вание, работающее под давлением</w:t>
      </w:r>
    </w:p>
    <w:p w:rsidR="000F2321" w:rsidRPr="000F2321" w:rsidRDefault="000F2321" w:rsidP="00AC32E6">
      <w:pPr>
        <w:spacing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 xml:space="preserve">В настоящее время в Сахалинском Управлении Ростехнадзора зарегистрировано 1312 единиц оборудования, работающего под давлением и эксплуатируемого на 79 поднадзорных Управлению предприятиях и организациях, из них: </w:t>
      </w:r>
    </w:p>
    <w:p w:rsidR="000F2321" w:rsidRPr="000F2321" w:rsidRDefault="000F2321" w:rsidP="000F2321">
      <w:pPr>
        <w:pStyle w:val="af3"/>
        <w:shd w:val="clear" w:color="auto" w:fill="FFFFFF"/>
        <w:spacing w:line="360" w:lineRule="auto"/>
        <w:ind w:right="170" w:firstLine="567"/>
        <w:rPr>
          <w:szCs w:val="28"/>
        </w:rPr>
      </w:pPr>
      <w:proofErr w:type="gramStart"/>
      <w:r w:rsidRPr="000F2321">
        <w:rPr>
          <w:szCs w:val="28"/>
        </w:rPr>
        <w:t>- отечественного производства – 983 ед., в том числе: котлов – 409 ед., сосудов, работающих под давлением – 328 ед., трубопроводов пара и горячей воды – 246 ед.</w:t>
      </w:r>
      <w:proofErr w:type="gramEnd"/>
    </w:p>
    <w:p w:rsidR="000F2321" w:rsidRPr="000F2321" w:rsidRDefault="000F2321" w:rsidP="000F2321">
      <w:pPr>
        <w:spacing w:after="0" w:line="360" w:lineRule="auto"/>
        <w:ind w:firstLine="567"/>
        <w:jc w:val="both"/>
        <w:rPr>
          <w:rFonts w:ascii="Times New Roman" w:hAnsi="Times New Roman" w:cs="Times New Roman"/>
          <w:sz w:val="28"/>
          <w:szCs w:val="28"/>
        </w:rPr>
      </w:pPr>
      <w:r w:rsidRPr="000F2321">
        <w:rPr>
          <w:rFonts w:ascii="Times New Roman" w:hAnsi="Times New Roman" w:cs="Times New Roman"/>
          <w:sz w:val="28"/>
          <w:szCs w:val="28"/>
        </w:rPr>
        <w:t>-  импортного</w:t>
      </w:r>
      <w:r w:rsidR="00AC32E6">
        <w:rPr>
          <w:rFonts w:ascii="Times New Roman" w:hAnsi="Times New Roman" w:cs="Times New Roman"/>
          <w:sz w:val="28"/>
          <w:szCs w:val="28"/>
        </w:rPr>
        <w:t xml:space="preserve"> </w:t>
      </w:r>
      <w:r w:rsidRPr="000F2321">
        <w:rPr>
          <w:rFonts w:ascii="Times New Roman" w:hAnsi="Times New Roman" w:cs="Times New Roman"/>
          <w:sz w:val="28"/>
          <w:szCs w:val="28"/>
        </w:rPr>
        <w:t>прои</w:t>
      </w:r>
      <w:r w:rsidR="00AC32E6">
        <w:rPr>
          <w:rFonts w:ascii="Times New Roman" w:hAnsi="Times New Roman" w:cs="Times New Roman"/>
          <w:sz w:val="28"/>
          <w:szCs w:val="28"/>
        </w:rPr>
        <w:t>з</w:t>
      </w:r>
      <w:r w:rsidRPr="000F2321">
        <w:rPr>
          <w:rFonts w:ascii="Times New Roman" w:hAnsi="Times New Roman" w:cs="Times New Roman"/>
          <w:sz w:val="28"/>
          <w:szCs w:val="28"/>
        </w:rPr>
        <w:t>водства – 329 ед., в том числе: котлов – 90 ед., сосудов, работающих под давлением – 239 ед.,</w:t>
      </w:r>
    </w:p>
    <w:p w:rsidR="000F2321" w:rsidRPr="000F2321" w:rsidRDefault="000F2321" w:rsidP="000F2321">
      <w:pPr>
        <w:spacing w:after="0" w:line="360" w:lineRule="auto"/>
        <w:ind w:firstLine="567"/>
        <w:jc w:val="both"/>
        <w:rPr>
          <w:rFonts w:ascii="Times New Roman" w:hAnsi="Times New Roman" w:cs="Times New Roman"/>
          <w:sz w:val="28"/>
          <w:szCs w:val="28"/>
        </w:rPr>
      </w:pPr>
      <w:bookmarkStart w:id="1" w:name="_GoBack"/>
      <w:bookmarkEnd w:id="1"/>
      <w:r w:rsidRPr="000F2321">
        <w:rPr>
          <w:rFonts w:ascii="Times New Roman" w:hAnsi="Times New Roman" w:cs="Times New Roman"/>
          <w:noProof/>
          <w:sz w:val="28"/>
          <w:szCs w:val="28"/>
          <w:lang w:eastAsia="ru-RU"/>
        </w:rPr>
        <w:lastRenderedPageBreak/>
        <w:drawing>
          <wp:inline distT="0" distB="0" distL="0" distR="0" wp14:anchorId="7B3431A3" wp14:editId="1C614309">
            <wp:extent cx="5391150" cy="303847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2321" w:rsidRPr="000F2321" w:rsidRDefault="000F2321" w:rsidP="000F2321">
      <w:pPr>
        <w:spacing w:after="0" w:line="360" w:lineRule="auto"/>
        <w:jc w:val="both"/>
        <w:rPr>
          <w:rFonts w:ascii="Times New Roman" w:hAnsi="Times New Roman" w:cs="Times New Roman"/>
          <w:sz w:val="28"/>
          <w:szCs w:val="28"/>
        </w:rPr>
      </w:pPr>
    </w:p>
    <w:p w:rsidR="000F2321" w:rsidRPr="000F2321" w:rsidRDefault="000F2321" w:rsidP="000F2321">
      <w:pPr>
        <w:pStyle w:val="af3"/>
        <w:spacing w:line="360" w:lineRule="auto"/>
        <w:ind w:firstLine="708"/>
        <w:rPr>
          <w:color w:val="FF0000"/>
          <w:szCs w:val="28"/>
        </w:rPr>
      </w:pPr>
      <w:r w:rsidRPr="000F2321">
        <w:rPr>
          <w:noProof/>
          <w:color w:val="FF0000"/>
          <w:szCs w:val="28"/>
        </w:rPr>
        <w:drawing>
          <wp:inline distT="0" distB="0" distL="0" distR="0" wp14:anchorId="5A557DAB" wp14:editId="1CC2FB50">
            <wp:extent cx="5314950" cy="3190875"/>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2321" w:rsidRPr="000F2321" w:rsidRDefault="000F2321" w:rsidP="000F2321">
      <w:pPr>
        <w:pStyle w:val="af3"/>
        <w:spacing w:line="360" w:lineRule="auto"/>
        <w:ind w:firstLine="708"/>
        <w:rPr>
          <w:color w:val="FF0000"/>
          <w:szCs w:val="28"/>
        </w:rPr>
      </w:pPr>
    </w:p>
    <w:p w:rsidR="000F2321" w:rsidRPr="000F2321" w:rsidRDefault="000F2321" w:rsidP="000F2321">
      <w:pPr>
        <w:pStyle w:val="af3"/>
        <w:spacing w:line="360" w:lineRule="auto"/>
        <w:ind w:firstLine="708"/>
        <w:rPr>
          <w:szCs w:val="28"/>
        </w:rPr>
      </w:pPr>
      <w:proofErr w:type="gramStart"/>
      <w:r w:rsidRPr="000F2321">
        <w:rPr>
          <w:szCs w:val="28"/>
        </w:rPr>
        <w:t>Доля оборудования, работающего под избыточным давлением импортного производства, эксплуатируемого на опасных производственных объектах Сахалинской области, составляет 25%, поскольку все эксплуатируемые на поднадзорных предприятиях и организациях трубопроводы пара и горячей воды производятся (</w:t>
      </w:r>
      <w:proofErr w:type="spellStart"/>
      <w:r w:rsidRPr="000F2321">
        <w:rPr>
          <w:szCs w:val="28"/>
        </w:rPr>
        <w:t>доизготавливаются</w:t>
      </w:r>
      <w:proofErr w:type="spellEnd"/>
      <w:r w:rsidRPr="000F2321">
        <w:rPr>
          <w:szCs w:val="28"/>
        </w:rPr>
        <w:t xml:space="preserve"> или монтируются) непосредственно на месте их эксплуатации на территории России, а поставляемые в Россию паровые и водогрейные котлы иностранного </w:t>
      </w:r>
      <w:r w:rsidRPr="000F2321">
        <w:rPr>
          <w:szCs w:val="28"/>
        </w:rPr>
        <w:lastRenderedPageBreak/>
        <w:t>производства зачастую не соответствуют требованиям промышленной безопасности, в том</w:t>
      </w:r>
      <w:proofErr w:type="gramEnd"/>
      <w:r w:rsidRPr="000F2321">
        <w:rPr>
          <w:szCs w:val="28"/>
        </w:rPr>
        <w:t xml:space="preserve"> числе, не имеют документов (сертификатов, деклараций), подтверждающих соответствие оборудования требованиям технического регламента Таможенного союза «О безопасности оборудования, работающего под избыточным давлением» (</w:t>
      </w:r>
      <w:proofErr w:type="gramStart"/>
      <w:r w:rsidRPr="000F2321">
        <w:rPr>
          <w:szCs w:val="28"/>
        </w:rPr>
        <w:t>ТР</w:t>
      </w:r>
      <w:proofErr w:type="gramEnd"/>
      <w:r w:rsidRPr="000F2321">
        <w:rPr>
          <w:szCs w:val="28"/>
        </w:rPr>
        <w:t xml:space="preserve"> ТС 032/2013). </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Росту аварийности и травматизма способствуют:</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старение технических устройств;</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 xml:space="preserve">сокращение штата работников поднадзорных предприятий и организаций, в первую очередь, вспомогательного обслуживающего персонала (обходчики трубопроводов) и ремонтного персонала (слесари  </w:t>
      </w:r>
      <w:proofErr w:type="spellStart"/>
      <w:r w:rsidRPr="000F2321">
        <w:rPr>
          <w:rFonts w:ascii="Times New Roman" w:hAnsi="Times New Roman" w:cs="Times New Roman"/>
          <w:sz w:val="28"/>
          <w:szCs w:val="28"/>
        </w:rPr>
        <w:t>КИПиА</w:t>
      </w:r>
      <w:proofErr w:type="spellEnd"/>
      <w:r w:rsidRPr="000F2321">
        <w:rPr>
          <w:rFonts w:ascii="Times New Roman" w:hAnsi="Times New Roman" w:cs="Times New Roman"/>
          <w:sz w:val="28"/>
          <w:szCs w:val="28"/>
        </w:rPr>
        <w:t>);</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низкое качество подготовки обслуживающего персонала, выражающееся в снижении требовательности руководителей предприятий к уровню их профессиональной квалификации и приводящее к нарушению работниками производственных и должностных инструкций, а также технологии производства;</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неудовлетворительное качество проведения монтажных и ремонтных работ на оборудовании, работающем под избыточным давлением, приводящее к нарушению технологий монтажа и ремонта оборудования и, как следствие, к его разрушению по причине наличия дефектов, допущенных при ремонте.</w:t>
      </w:r>
    </w:p>
    <w:p w:rsidR="000F2321" w:rsidRPr="000F2321" w:rsidRDefault="000F2321" w:rsidP="000F2321">
      <w:pPr>
        <w:pStyle w:val="af3"/>
        <w:keepLines/>
        <w:shd w:val="clear" w:color="auto" w:fill="FFFFFF"/>
        <w:spacing w:line="360" w:lineRule="auto"/>
        <w:ind w:right="170"/>
        <w:rPr>
          <w:szCs w:val="28"/>
        </w:rPr>
      </w:pPr>
      <w:r w:rsidRPr="000F2321">
        <w:rPr>
          <w:szCs w:val="28"/>
        </w:rPr>
        <w:t xml:space="preserve">Управлением осуществляется постоянный мониторинг состояния страхования ответственности за причинение вреда при эксплуатации опасных производственных объектов поднадзорными предприятиями. </w:t>
      </w:r>
    </w:p>
    <w:p w:rsidR="000F2321" w:rsidRPr="000F2321" w:rsidRDefault="000F2321" w:rsidP="000F2321">
      <w:pPr>
        <w:pStyle w:val="af3"/>
        <w:shd w:val="clear" w:color="auto" w:fill="FFFFFF"/>
        <w:spacing w:line="360" w:lineRule="auto"/>
        <w:ind w:right="170"/>
        <w:rPr>
          <w:szCs w:val="28"/>
        </w:rPr>
      </w:pPr>
      <w:r w:rsidRPr="000F2321">
        <w:rPr>
          <w:szCs w:val="28"/>
        </w:rPr>
        <w:t xml:space="preserve">Контролируется выполнение разработанных организациями графиков технического диагностирования, наличия экспертиз промышленной безопасности оборудования, отработавшего нормативный срок службы, своевременность и качество проведения ремонта котлов, трубопроводов пара и горячей воды, сосудов, работающих под давлением на электростанциях и в котельных. </w:t>
      </w:r>
    </w:p>
    <w:p w:rsidR="000F2321" w:rsidRPr="000F2321" w:rsidRDefault="000F2321" w:rsidP="000F2321">
      <w:pPr>
        <w:pStyle w:val="af3"/>
        <w:shd w:val="clear" w:color="auto" w:fill="FFFFFF"/>
        <w:spacing w:line="360" w:lineRule="auto"/>
        <w:ind w:right="170"/>
        <w:rPr>
          <w:szCs w:val="28"/>
        </w:rPr>
      </w:pPr>
      <w:r w:rsidRPr="000F2321">
        <w:rPr>
          <w:szCs w:val="28"/>
        </w:rPr>
        <w:t>Эксплуатация технических устройств за отчетный период не запрещалась.</w:t>
      </w:r>
    </w:p>
    <w:p w:rsidR="000F2321" w:rsidRPr="000F2321" w:rsidRDefault="000F2321" w:rsidP="000F2321">
      <w:pPr>
        <w:pStyle w:val="af3"/>
        <w:shd w:val="clear" w:color="auto" w:fill="FFFFFF"/>
        <w:spacing w:line="360" w:lineRule="auto"/>
        <w:ind w:right="170"/>
        <w:rPr>
          <w:szCs w:val="28"/>
        </w:rPr>
      </w:pPr>
      <w:r w:rsidRPr="000F2321">
        <w:rPr>
          <w:szCs w:val="28"/>
        </w:rPr>
        <w:lastRenderedPageBreak/>
        <w:t>Общая оценка состояния безопасности и противоаварийной устойчивости поднадзорных предприятий  - удовлетворительно.</w:t>
      </w:r>
    </w:p>
    <w:p w:rsidR="000F2321" w:rsidRPr="000F2321" w:rsidRDefault="000F2321" w:rsidP="000F2321">
      <w:pPr>
        <w:pStyle w:val="af3"/>
        <w:shd w:val="clear" w:color="auto" w:fill="FFFFFF"/>
        <w:spacing w:line="360" w:lineRule="auto"/>
        <w:ind w:right="170"/>
        <w:rPr>
          <w:szCs w:val="28"/>
        </w:rPr>
      </w:pPr>
      <w:r w:rsidRPr="000F2321">
        <w:rPr>
          <w:szCs w:val="28"/>
        </w:rPr>
        <w:t>Фактов аварий и несчастных случаев за 6 месяцев 2021 года не зарегистрировано.</w:t>
      </w:r>
    </w:p>
    <w:p w:rsidR="000F2321" w:rsidRPr="000F2321" w:rsidRDefault="000F2321" w:rsidP="000F2321">
      <w:pPr>
        <w:spacing w:line="360" w:lineRule="auto"/>
        <w:ind w:firstLine="539"/>
        <w:jc w:val="both"/>
        <w:rPr>
          <w:rFonts w:ascii="Times New Roman" w:hAnsi="Times New Roman" w:cs="Times New Roman"/>
          <w:sz w:val="28"/>
          <w:szCs w:val="28"/>
        </w:rPr>
      </w:pPr>
      <w:r w:rsidRPr="000F2321">
        <w:rPr>
          <w:rFonts w:ascii="Times New Roman" w:hAnsi="Times New Roman" w:cs="Times New Roman"/>
          <w:snapToGrid w:val="0"/>
          <w:sz w:val="28"/>
          <w:szCs w:val="28"/>
        </w:rPr>
        <w:tab/>
      </w:r>
      <w:r w:rsidRPr="000F2321">
        <w:rPr>
          <w:rFonts w:ascii="Times New Roman" w:hAnsi="Times New Roman" w:cs="Times New Roman"/>
          <w:sz w:val="28"/>
          <w:szCs w:val="28"/>
        </w:rPr>
        <w:t xml:space="preserve">За отчетный период 6 мес. 2021г после проведения плановой выездной проверки в отношении юридического лица ПУБЛИЧНОГО АКЦИОНЕРНОГО ОБЩЕСТВА ЭНЕРГЕТИКИ И ЭЛЕКТРИФИКАЦИИ "САХАЛИНЭНЕРГО",  Сахалинским управлением </w:t>
      </w:r>
      <w:r w:rsidR="00AC32E6">
        <w:rPr>
          <w:rFonts w:ascii="Times New Roman" w:hAnsi="Times New Roman" w:cs="Times New Roman"/>
          <w:sz w:val="28"/>
          <w:szCs w:val="28"/>
        </w:rPr>
        <w:t>Р</w:t>
      </w:r>
      <w:r w:rsidRPr="000F2321">
        <w:rPr>
          <w:rFonts w:ascii="Times New Roman" w:hAnsi="Times New Roman" w:cs="Times New Roman"/>
          <w:sz w:val="28"/>
          <w:szCs w:val="28"/>
        </w:rPr>
        <w:t>остехнадзора выявлены 15 нарушений обязательных требований в области промышленной безопасности. В отношении юридического и должностного лица будут возбуждены административные дела по ч.1 ст.9.1 КоАП РФ.</w:t>
      </w:r>
    </w:p>
    <w:p w:rsidR="000F2321" w:rsidRPr="000F2321" w:rsidRDefault="000F2321" w:rsidP="00AC32E6">
      <w:pPr>
        <w:tabs>
          <w:tab w:val="left" w:pos="0"/>
        </w:tabs>
        <w:spacing w:after="0" w:line="360" w:lineRule="auto"/>
        <w:jc w:val="center"/>
        <w:rPr>
          <w:rFonts w:ascii="Times New Roman" w:eastAsia="Times New Roman" w:hAnsi="Times New Roman" w:cs="Times New Roman"/>
          <w:b/>
          <w:bCs/>
          <w:sz w:val="28"/>
          <w:szCs w:val="28"/>
        </w:rPr>
      </w:pPr>
      <w:r w:rsidRPr="000F2321">
        <w:rPr>
          <w:rFonts w:ascii="Times New Roman" w:eastAsia="Times New Roman" w:hAnsi="Times New Roman" w:cs="Times New Roman"/>
          <w:b/>
          <w:sz w:val="28"/>
          <w:szCs w:val="28"/>
        </w:rPr>
        <w:t>Объекты, на которых используются стационарно установленные грузоподъемные механизмы и подъемные сооружения</w:t>
      </w:r>
    </w:p>
    <w:p w:rsidR="000F2321" w:rsidRPr="000F2321" w:rsidRDefault="000F2321" w:rsidP="000F2321">
      <w:pPr>
        <w:spacing w:after="0" w:line="360" w:lineRule="auto"/>
        <w:ind w:firstLine="720"/>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334 поднадзорных предприятий и организаций эксплуатируют</w:t>
      </w:r>
      <w:r w:rsidR="00AC32E6">
        <w:rPr>
          <w:rFonts w:ascii="Times New Roman" w:eastAsia="Times New Roman" w:hAnsi="Times New Roman" w:cs="Times New Roman"/>
          <w:sz w:val="28"/>
          <w:szCs w:val="28"/>
        </w:rPr>
        <w:t xml:space="preserve"> </w:t>
      </w:r>
      <w:r w:rsidRPr="000F2321">
        <w:rPr>
          <w:rFonts w:ascii="Times New Roman" w:eastAsia="Times New Roman" w:hAnsi="Times New Roman" w:cs="Times New Roman"/>
          <w:sz w:val="28"/>
          <w:szCs w:val="28"/>
        </w:rPr>
        <w:t>1460 грузоподъемных технических устройств</w:t>
      </w:r>
      <w:r w:rsidR="00AC32E6">
        <w:rPr>
          <w:rFonts w:ascii="Times New Roman" w:eastAsia="Times New Roman" w:hAnsi="Times New Roman" w:cs="Times New Roman"/>
          <w:sz w:val="28"/>
          <w:szCs w:val="28"/>
        </w:rPr>
        <w:t>.</w:t>
      </w:r>
    </w:p>
    <w:p w:rsidR="000F2321" w:rsidRPr="000F2321" w:rsidRDefault="000F2321" w:rsidP="000F2321">
      <w:pPr>
        <w:spacing w:after="0" w:line="360" w:lineRule="auto"/>
        <w:jc w:val="both"/>
        <w:rPr>
          <w:rFonts w:ascii="Times New Roman" w:eastAsia="Times New Roman" w:hAnsi="Times New Roman" w:cs="Times New Roman"/>
          <w:sz w:val="28"/>
          <w:szCs w:val="28"/>
        </w:rPr>
      </w:pPr>
      <w:r w:rsidRPr="000F2321">
        <w:rPr>
          <w:rFonts w:ascii="Times New Roman" w:eastAsia="Times New Roman" w:hAnsi="Times New Roman" w:cs="Times New Roman"/>
          <w:noProof/>
          <w:sz w:val="28"/>
          <w:szCs w:val="28"/>
          <w:lang w:eastAsia="ru-RU"/>
        </w:rPr>
        <w:drawing>
          <wp:inline distT="0" distB="0" distL="0" distR="0" wp14:anchorId="7F2FFF01" wp14:editId="6F56CC7C">
            <wp:extent cx="5610225" cy="35052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2321" w:rsidRPr="000F2321" w:rsidRDefault="000F2321" w:rsidP="000F2321">
      <w:pPr>
        <w:spacing w:after="0" w:line="360" w:lineRule="auto"/>
        <w:ind w:firstLine="720"/>
        <w:jc w:val="both"/>
        <w:rPr>
          <w:rFonts w:ascii="Times New Roman" w:eastAsia="Times New Roman" w:hAnsi="Times New Roman" w:cs="Times New Roman"/>
          <w:sz w:val="28"/>
          <w:szCs w:val="28"/>
        </w:rPr>
      </w:pPr>
    </w:p>
    <w:p w:rsidR="000F2321" w:rsidRPr="000F2321" w:rsidRDefault="000F2321" w:rsidP="000F2321">
      <w:pPr>
        <w:spacing w:after="0" w:line="360" w:lineRule="auto"/>
        <w:ind w:firstLine="720"/>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lastRenderedPageBreak/>
        <w:t xml:space="preserve">В соответствии с мировыми интеграционными процессами доля грузоподъемной техники (краны, подъемники (вышки), канатные дороги) иностранного производства постоянно увеличивается и на текущий момент на территории Сахалинской области эксплуатируется 607 единиц техники импортного производства, что составляет около 56% от общего числа зарегистрированных в Сахалинском управлении Ростехнадзора грузоподъемной техники (1077 ед.). </w:t>
      </w:r>
    </w:p>
    <w:p w:rsidR="000F2321" w:rsidRPr="000F2321" w:rsidRDefault="000F2321" w:rsidP="000F2321">
      <w:pPr>
        <w:spacing w:after="0" w:line="360" w:lineRule="auto"/>
        <w:ind w:firstLine="720"/>
        <w:jc w:val="both"/>
        <w:rPr>
          <w:rFonts w:ascii="Times New Roman" w:eastAsia="Times New Roman" w:hAnsi="Times New Roman" w:cs="Times New Roman"/>
          <w:sz w:val="28"/>
          <w:szCs w:val="28"/>
        </w:rPr>
      </w:pPr>
      <w:r w:rsidRPr="000F2321">
        <w:rPr>
          <w:rFonts w:ascii="Times New Roman" w:eastAsia="Times New Roman" w:hAnsi="Times New Roman" w:cs="Times New Roman"/>
          <w:noProof/>
          <w:sz w:val="28"/>
          <w:szCs w:val="28"/>
          <w:lang w:eastAsia="ru-RU"/>
        </w:rPr>
        <w:drawing>
          <wp:inline distT="0" distB="0" distL="0" distR="0" wp14:anchorId="6FEFAC4D" wp14:editId="58B1FE88">
            <wp:extent cx="5248275" cy="268605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2321" w:rsidRPr="000F2321" w:rsidRDefault="000F2321" w:rsidP="000F2321">
      <w:pPr>
        <w:spacing w:after="0" w:line="360" w:lineRule="auto"/>
        <w:ind w:firstLine="709"/>
        <w:jc w:val="both"/>
        <w:rPr>
          <w:rFonts w:ascii="Times New Roman" w:eastAsia="Times New Roman" w:hAnsi="Times New Roman" w:cs="Times New Roman"/>
          <w:snapToGrid w:val="0"/>
          <w:sz w:val="28"/>
          <w:szCs w:val="28"/>
        </w:rPr>
      </w:pPr>
    </w:p>
    <w:p w:rsidR="000F2321" w:rsidRPr="000F2321" w:rsidRDefault="000F2321" w:rsidP="000F2321">
      <w:pPr>
        <w:spacing w:after="0" w:line="360" w:lineRule="auto"/>
        <w:ind w:firstLine="709"/>
        <w:jc w:val="both"/>
        <w:rPr>
          <w:rFonts w:ascii="Times New Roman" w:eastAsia="Times New Roman" w:hAnsi="Times New Roman" w:cs="Times New Roman"/>
          <w:snapToGrid w:val="0"/>
          <w:sz w:val="28"/>
          <w:szCs w:val="28"/>
        </w:rPr>
      </w:pPr>
      <w:r w:rsidRPr="000F2321">
        <w:rPr>
          <w:rFonts w:ascii="Times New Roman" w:eastAsia="Times New Roman" w:hAnsi="Times New Roman" w:cs="Times New Roman"/>
          <w:snapToGrid w:val="0"/>
          <w:sz w:val="28"/>
          <w:szCs w:val="28"/>
        </w:rPr>
        <w:t xml:space="preserve">Следует отметить, что на уровень промышленной безопасности оказывают влияние технические, организационные и финансовые проблемы </w:t>
      </w:r>
      <w:r w:rsidRPr="000F2321">
        <w:rPr>
          <w:rFonts w:ascii="Times New Roman" w:eastAsia="Times New Roman" w:hAnsi="Times New Roman" w:cs="Times New Roman"/>
          <w:snapToGrid w:val="0"/>
          <w:sz w:val="28"/>
          <w:szCs w:val="28"/>
        </w:rPr>
        <w:br/>
        <w:t xml:space="preserve">на поднадзорных предприятиях. </w:t>
      </w:r>
    </w:p>
    <w:p w:rsidR="000F2321" w:rsidRPr="000F2321" w:rsidRDefault="000F2321" w:rsidP="000F2321">
      <w:pPr>
        <w:spacing w:after="0" w:line="360" w:lineRule="auto"/>
        <w:ind w:firstLine="709"/>
        <w:jc w:val="both"/>
        <w:rPr>
          <w:rFonts w:ascii="Times New Roman" w:eastAsia="Times New Roman" w:hAnsi="Times New Roman" w:cs="Times New Roman"/>
          <w:snapToGrid w:val="0"/>
          <w:sz w:val="28"/>
          <w:szCs w:val="28"/>
        </w:rPr>
      </w:pPr>
      <w:r w:rsidRPr="000F2321">
        <w:rPr>
          <w:rFonts w:ascii="Times New Roman" w:eastAsia="Times New Roman" w:hAnsi="Times New Roman" w:cs="Times New Roman"/>
          <w:snapToGrid w:val="0"/>
          <w:sz w:val="28"/>
          <w:szCs w:val="28"/>
        </w:rPr>
        <w:t xml:space="preserve">Основной проблемной причиной снижения уровня промышленной безопасности в области надзора за подъемными сооружениями является большое количество оборудования, отработавшего свой расчетный ресурс и </w:t>
      </w:r>
      <w:r w:rsidRPr="000F2321">
        <w:rPr>
          <w:rFonts w:ascii="Times New Roman" w:eastAsia="Calibri" w:hAnsi="Times New Roman" w:cs="Times New Roman"/>
          <w:sz w:val="28"/>
          <w:szCs w:val="28"/>
        </w:rPr>
        <w:t xml:space="preserve"> желание владельцев опасных производственных объектов снизить финансовые издержки.</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Среди причин аварий и несчастных случаев преобладают следующие факторы:</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 xml:space="preserve">- отсутствие назначенных специалистов: ответственного за осуществление производственного контроля при эксплуатации подъемных </w:t>
      </w:r>
      <w:r w:rsidRPr="000F2321">
        <w:rPr>
          <w:rFonts w:ascii="Times New Roman" w:hAnsi="Times New Roman" w:cs="Times New Roman"/>
          <w:sz w:val="28"/>
          <w:szCs w:val="28"/>
        </w:rPr>
        <w:lastRenderedPageBreak/>
        <w:t>сооружений, ответственного за содержание подъемных сооружений в работоспособном состоянии и ответственного за безопасное производство работ с применением подъемных сооружений;</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 привлечение к производству работ персонала, не имеющего необходимой квалификации;</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 xml:space="preserve">- отсутствие на объекте проектов производства работ, правил производства работ, должностных и производственных инструкций; </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 несвоевременное проведение плановых осмотров, ремонтов и технических освидетельствований подъемных сооружений.</w:t>
      </w:r>
    </w:p>
    <w:p w:rsidR="000F2321" w:rsidRPr="000F2321" w:rsidRDefault="000F2321" w:rsidP="000F2321">
      <w:pPr>
        <w:spacing w:after="0" w:line="360" w:lineRule="auto"/>
        <w:ind w:firstLine="709"/>
        <w:jc w:val="both"/>
        <w:rPr>
          <w:rFonts w:ascii="Times New Roman" w:eastAsia="Times New Roman" w:hAnsi="Times New Roman" w:cs="Times New Roman"/>
          <w:snapToGrid w:val="0"/>
          <w:sz w:val="28"/>
          <w:szCs w:val="28"/>
        </w:rPr>
      </w:pPr>
      <w:r w:rsidRPr="000F2321">
        <w:rPr>
          <w:rFonts w:ascii="Times New Roman" w:hAnsi="Times New Roman" w:cs="Times New Roman"/>
          <w:sz w:val="28"/>
          <w:szCs w:val="28"/>
        </w:rPr>
        <w:t>К числу причин аварий и несчастных случаев относятся низкий уровень трудовой дисциплины и нарушение технологии производства работ.</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hAnsi="Times New Roman" w:cs="Times New Roman"/>
          <w:sz w:val="28"/>
          <w:szCs w:val="28"/>
        </w:rPr>
        <w:t>Также, в ходе проведения проверок работниками Ростехнадзора выявляются следующие нарушения:</w:t>
      </w:r>
    </w:p>
    <w:p w:rsidR="000F2321" w:rsidRPr="000F2321" w:rsidRDefault="000F2321" w:rsidP="000F2321">
      <w:pPr>
        <w:spacing w:after="0" w:line="360" w:lineRule="auto"/>
        <w:ind w:firstLine="709"/>
        <w:jc w:val="both"/>
        <w:rPr>
          <w:rFonts w:ascii="Times New Roman" w:hAnsi="Times New Roman" w:cs="Times New Roman"/>
          <w:sz w:val="28"/>
          <w:szCs w:val="28"/>
        </w:rPr>
      </w:pPr>
      <w:r w:rsidRPr="000F2321">
        <w:rPr>
          <w:rFonts w:ascii="Times New Roman" w:eastAsia="Times New Roman" w:hAnsi="Times New Roman" w:cs="Times New Roman"/>
          <w:sz w:val="28"/>
          <w:szCs w:val="28"/>
        </w:rPr>
        <w:t xml:space="preserve">- подъемные сооружения эксплуатируются без регистрации опасного производственного объекта и </w:t>
      </w:r>
      <w:r w:rsidRPr="000F2321">
        <w:rPr>
          <w:rFonts w:ascii="Times New Roman" w:hAnsi="Times New Roman" w:cs="Times New Roman"/>
          <w:bCs/>
          <w:sz w:val="28"/>
          <w:szCs w:val="28"/>
        </w:rPr>
        <w:t>договора обязательного страхования опасного производственного объекта</w:t>
      </w:r>
    </w:p>
    <w:p w:rsidR="000F2321" w:rsidRPr="000F2321" w:rsidRDefault="000F2321" w:rsidP="000F2321">
      <w:pPr>
        <w:spacing w:after="0" w:line="360" w:lineRule="auto"/>
        <w:ind w:firstLine="709"/>
        <w:contextualSpacing/>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 у грузоподъемной техники отсутствуют или находятся в неисправном состоянии приборы безопасности;</w:t>
      </w:r>
    </w:p>
    <w:p w:rsidR="000F2321" w:rsidRPr="000F2321" w:rsidRDefault="000F2321" w:rsidP="000F2321">
      <w:pPr>
        <w:spacing w:after="0" w:line="360" w:lineRule="auto"/>
        <w:ind w:firstLine="709"/>
        <w:contextualSpacing/>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  используются непригодные грузозахватные приспособления и траверсы.</w:t>
      </w:r>
    </w:p>
    <w:p w:rsidR="000F2321" w:rsidRPr="000F2321" w:rsidRDefault="000F2321" w:rsidP="000F2321">
      <w:pPr>
        <w:spacing w:after="0" w:line="360" w:lineRule="auto"/>
        <w:ind w:firstLine="709"/>
        <w:contextualSpacing/>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Зачастую первопричиной допущенных нарушений является желание владельцев опасных производственных объектов снизить финансовые издержки.</w:t>
      </w:r>
    </w:p>
    <w:p w:rsidR="000F2321" w:rsidRPr="000F2321" w:rsidRDefault="000F2321" w:rsidP="000F2321">
      <w:pPr>
        <w:spacing w:after="0" w:line="360" w:lineRule="auto"/>
        <w:ind w:firstLine="709"/>
        <w:contextualSpacing/>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t xml:space="preserve">Нередко Ростехнадзором выявляются нарушения законодательства Российской Федерации в области промышленной безопасности в части отсутствия </w:t>
      </w:r>
      <w:r w:rsidRPr="000F2321">
        <w:rPr>
          <w:rFonts w:ascii="Times New Roman" w:hAnsi="Times New Roman" w:cs="Times New Roman"/>
          <w:bCs/>
          <w:sz w:val="28"/>
          <w:szCs w:val="28"/>
        </w:rPr>
        <w:t xml:space="preserve">заключения экспертизы промышленной безопасности о возможности </w:t>
      </w:r>
      <w:proofErr w:type="gramStart"/>
      <w:r w:rsidRPr="000F2321">
        <w:rPr>
          <w:rFonts w:ascii="Times New Roman" w:hAnsi="Times New Roman" w:cs="Times New Roman"/>
          <w:bCs/>
          <w:sz w:val="28"/>
          <w:szCs w:val="28"/>
        </w:rPr>
        <w:t>продления срока службы безопасной эксплуатации подъемных сооружений</w:t>
      </w:r>
      <w:proofErr w:type="gramEnd"/>
      <w:r w:rsidRPr="000F2321">
        <w:rPr>
          <w:rFonts w:ascii="Times New Roman" w:eastAsia="Calibri" w:hAnsi="Times New Roman" w:cs="Times New Roman"/>
          <w:sz w:val="28"/>
          <w:szCs w:val="28"/>
        </w:rPr>
        <w:t xml:space="preserve">. </w:t>
      </w:r>
    </w:p>
    <w:p w:rsidR="000F2321" w:rsidRPr="000F2321" w:rsidRDefault="000F2321" w:rsidP="000F2321">
      <w:pPr>
        <w:spacing w:after="0" w:line="360" w:lineRule="auto"/>
        <w:ind w:firstLine="709"/>
        <w:contextualSpacing/>
        <w:jc w:val="both"/>
        <w:rPr>
          <w:rFonts w:ascii="Times New Roman" w:eastAsia="Calibri" w:hAnsi="Times New Roman" w:cs="Times New Roman"/>
          <w:sz w:val="28"/>
          <w:szCs w:val="28"/>
        </w:rPr>
      </w:pPr>
      <w:r w:rsidRPr="000F2321">
        <w:rPr>
          <w:rFonts w:ascii="Times New Roman" w:eastAsia="Calibri" w:hAnsi="Times New Roman" w:cs="Times New Roman"/>
          <w:sz w:val="28"/>
          <w:szCs w:val="28"/>
        </w:rPr>
        <w:lastRenderedPageBreak/>
        <w:t xml:space="preserve">В организациях эксплуатирующих опасные производственные объекты, где </w:t>
      </w:r>
      <w:proofErr w:type="gramStart"/>
      <w:r w:rsidRPr="000F2321">
        <w:rPr>
          <w:rFonts w:ascii="Times New Roman" w:eastAsia="Calibri" w:hAnsi="Times New Roman" w:cs="Times New Roman"/>
          <w:sz w:val="28"/>
          <w:szCs w:val="28"/>
        </w:rPr>
        <w:t xml:space="preserve">применяются подъемные сооружения у </w:t>
      </w:r>
      <w:r w:rsidRPr="000F2321">
        <w:rPr>
          <w:rFonts w:ascii="Times New Roman" w:hAnsi="Times New Roman" w:cs="Times New Roman"/>
          <w:color w:val="000000"/>
          <w:sz w:val="28"/>
          <w:szCs w:val="28"/>
        </w:rPr>
        <w:t>работников</w:t>
      </w:r>
      <w:r w:rsidRPr="000F2321">
        <w:rPr>
          <w:rFonts w:ascii="Times New Roman" w:eastAsia="Calibri" w:hAnsi="Times New Roman" w:cs="Times New Roman"/>
          <w:sz w:val="28"/>
          <w:szCs w:val="28"/>
        </w:rPr>
        <w:t xml:space="preserve"> отсутствуют</w:t>
      </w:r>
      <w:proofErr w:type="gramEnd"/>
      <w:r w:rsidR="00AC32E6">
        <w:rPr>
          <w:rFonts w:ascii="Times New Roman" w:eastAsia="Calibri" w:hAnsi="Times New Roman" w:cs="Times New Roman"/>
          <w:sz w:val="28"/>
          <w:szCs w:val="28"/>
        </w:rPr>
        <w:t xml:space="preserve"> </w:t>
      </w:r>
      <w:r w:rsidRPr="000F2321">
        <w:rPr>
          <w:rFonts w:ascii="Times New Roman" w:hAnsi="Times New Roman" w:cs="Times New Roman"/>
          <w:color w:val="000000"/>
          <w:sz w:val="28"/>
          <w:szCs w:val="28"/>
        </w:rPr>
        <w:t>инструкции, определяющие их действия в аварийных ситуациях.</w:t>
      </w:r>
    </w:p>
    <w:p w:rsidR="000F2321" w:rsidRPr="000F2321" w:rsidRDefault="000F2321" w:rsidP="000F2321">
      <w:pPr>
        <w:spacing w:after="0" w:line="360" w:lineRule="auto"/>
        <w:ind w:firstLine="709"/>
        <w:contextualSpacing/>
        <w:jc w:val="both"/>
        <w:rPr>
          <w:rFonts w:ascii="Times New Roman" w:hAnsi="Times New Roman" w:cs="Times New Roman"/>
          <w:sz w:val="28"/>
          <w:szCs w:val="28"/>
        </w:rPr>
      </w:pPr>
      <w:r w:rsidRPr="000F2321">
        <w:rPr>
          <w:rFonts w:ascii="Times New Roman" w:eastAsia="Times New Roman" w:hAnsi="Times New Roman" w:cs="Times New Roman"/>
          <w:sz w:val="28"/>
          <w:szCs w:val="28"/>
        </w:rPr>
        <w:t xml:space="preserve">С целью повышения уровня безопасности при эксплуатации подъемных сооружений и снижения уровня аварийности Ростехнадзором </w:t>
      </w:r>
      <w:r w:rsidRPr="000F2321">
        <w:rPr>
          <w:rFonts w:ascii="Times New Roman" w:hAnsi="Times New Roman" w:cs="Times New Roman"/>
          <w:sz w:val="28"/>
          <w:szCs w:val="28"/>
        </w:rPr>
        <w:t>рассылаются информационные письма в организации эксплуатирующие подъемные сооружения.</w:t>
      </w:r>
    </w:p>
    <w:p w:rsidR="000F2321" w:rsidRPr="000F2321" w:rsidRDefault="000F2321" w:rsidP="000F2321">
      <w:pPr>
        <w:spacing w:line="360" w:lineRule="auto"/>
        <w:ind w:firstLine="539"/>
        <w:jc w:val="both"/>
        <w:rPr>
          <w:rFonts w:ascii="Times New Roman" w:hAnsi="Times New Roman" w:cs="Times New Roman"/>
          <w:sz w:val="28"/>
          <w:szCs w:val="28"/>
        </w:rPr>
      </w:pPr>
      <w:r w:rsidRPr="000F2321">
        <w:rPr>
          <w:rFonts w:ascii="Times New Roman" w:eastAsia="Times New Roman" w:hAnsi="Times New Roman" w:cs="Times New Roman"/>
          <w:color w:val="000000"/>
          <w:sz w:val="28"/>
          <w:szCs w:val="28"/>
        </w:rPr>
        <w:t xml:space="preserve">За отчетный период в отношении структурного подразделения Дальневосточной Дирекции по ремонту подвижного состава - филиала ОАО «Российские  железные дороги» проводилась проверка </w:t>
      </w:r>
      <w:r w:rsidRPr="000F2321">
        <w:rPr>
          <w:rFonts w:ascii="Times New Roman" w:hAnsi="Times New Roman" w:cs="Times New Roman"/>
          <w:color w:val="000000"/>
          <w:sz w:val="28"/>
          <w:szCs w:val="28"/>
        </w:rPr>
        <w:t xml:space="preserve">с целью проверки  фактов, изложенных  в  обращении работников указанной организации, о ненадлежащей работе мостовых кранов, по итогам которой выявлены 17 нарушений обязательных требований в области промышленной безопасности. </w:t>
      </w:r>
      <w:r w:rsidRPr="000F2321">
        <w:rPr>
          <w:rFonts w:ascii="Times New Roman" w:hAnsi="Times New Roman" w:cs="Times New Roman"/>
          <w:sz w:val="28"/>
          <w:szCs w:val="28"/>
        </w:rPr>
        <w:t>В отношении юридического и должностного лица будут возбуждены административные дела по ч.1 ст.9.1 КоАП РФ.</w:t>
      </w:r>
    </w:p>
    <w:p w:rsidR="000F2321" w:rsidRPr="000F2321" w:rsidRDefault="000F2321" w:rsidP="000F2321">
      <w:pPr>
        <w:pStyle w:val="ConsPlusNormal"/>
        <w:spacing w:line="360" w:lineRule="auto"/>
        <w:ind w:firstLine="0"/>
        <w:rPr>
          <w:rFonts w:ascii="Times New Roman" w:hAnsi="Times New Roman" w:cs="Times New Roman"/>
          <w:sz w:val="28"/>
          <w:szCs w:val="28"/>
        </w:rPr>
      </w:pPr>
      <w:r w:rsidRPr="000F2321">
        <w:rPr>
          <w:rFonts w:ascii="Times New Roman" w:hAnsi="Times New Roman" w:cs="Times New Roman"/>
          <w:sz w:val="28"/>
          <w:szCs w:val="28"/>
        </w:rPr>
        <w:t xml:space="preserve">        Общая сумма наложенных административных штрафов – 1 мл. 340 тыс. руб.</w:t>
      </w:r>
    </w:p>
    <w:p w:rsidR="000F2321" w:rsidRPr="000F2321" w:rsidRDefault="000F2321" w:rsidP="000F2321">
      <w:pPr>
        <w:spacing w:line="360" w:lineRule="auto"/>
        <w:ind w:firstLine="539"/>
        <w:jc w:val="both"/>
        <w:rPr>
          <w:rFonts w:ascii="Times New Roman" w:hAnsi="Times New Roman" w:cs="Times New Roman"/>
          <w:sz w:val="28"/>
          <w:szCs w:val="28"/>
        </w:rPr>
      </w:pPr>
      <w:r w:rsidRPr="000F2321">
        <w:rPr>
          <w:rFonts w:ascii="Times New Roman" w:hAnsi="Times New Roman" w:cs="Times New Roman"/>
          <w:sz w:val="28"/>
          <w:szCs w:val="28"/>
        </w:rPr>
        <w:t xml:space="preserve">Взыскано административных штрафов – 830 </w:t>
      </w:r>
      <w:proofErr w:type="spellStart"/>
      <w:r w:rsidRPr="000F2321">
        <w:rPr>
          <w:rFonts w:ascii="Times New Roman" w:hAnsi="Times New Roman" w:cs="Times New Roman"/>
          <w:sz w:val="28"/>
          <w:szCs w:val="28"/>
        </w:rPr>
        <w:t>тыс</w:t>
      </w:r>
      <w:proofErr w:type="gramStart"/>
      <w:r w:rsidRPr="000F2321">
        <w:rPr>
          <w:rFonts w:ascii="Times New Roman" w:hAnsi="Times New Roman" w:cs="Times New Roman"/>
          <w:sz w:val="28"/>
          <w:szCs w:val="28"/>
        </w:rPr>
        <w:t>.р</w:t>
      </w:r>
      <w:proofErr w:type="gramEnd"/>
      <w:r w:rsidRPr="000F2321">
        <w:rPr>
          <w:rFonts w:ascii="Times New Roman" w:hAnsi="Times New Roman" w:cs="Times New Roman"/>
          <w:sz w:val="28"/>
          <w:szCs w:val="28"/>
        </w:rPr>
        <w:t>уб</w:t>
      </w:r>
      <w:proofErr w:type="spellEnd"/>
    </w:p>
    <w:p w:rsidR="000F2321" w:rsidRPr="000F2321" w:rsidRDefault="000F2321" w:rsidP="000F2321">
      <w:pPr>
        <w:tabs>
          <w:tab w:val="left" w:pos="1134"/>
        </w:tabs>
        <w:spacing w:after="0" w:line="360" w:lineRule="auto"/>
        <w:contextualSpacing/>
        <w:jc w:val="both"/>
        <w:rPr>
          <w:rFonts w:ascii="Times New Roman" w:hAnsi="Times New Roman" w:cs="Times New Roman"/>
          <w:color w:val="121212"/>
          <w:sz w:val="28"/>
          <w:szCs w:val="28"/>
          <w:shd w:val="clear" w:color="auto" w:fill="FFFFFF"/>
        </w:rPr>
      </w:pPr>
      <w:r w:rsidRPr="000F2321">
        <w:rPr>
          <w:rFonts w:ascii="Times New Roman" w:hAnsi="Times New Roman" w:cs="Times New Roman"/>
          <w:color w:val="121212"/>
          <w:sz w:val="28"/>
          <w:szCs w:val="28"/>
          <w:shd w:val="clear" w:color="auto" w:fill="FFFFFF"/>
        </w:rPr>
        <w:t xml:space="preserve">          В многоэтажных домах и организациях лифты совершают за день сотни рейсов, поднимая и опуская людей на разные этажи. Подъемные устройства способны выдерживать большие нагрузки даже при очень активной эксплуатации, при условии соблюдения пользователями техники безопасности, а также при недопущении перегрузок и регулярном проведении плановых ремонтов. </w:t>
      </w:r>
    </w:p>
    <w:p w:rsidR="000F2321" w:rsidRPr="000F2321" w:rsidRDefault="000F2321" w:rsidP="000F2321">
      <w:pPr>
        <w:tabs>
          <w:tab w:val="left" w:pos="1134"/>
        </w:tabs>
        <w:spacing w:after="0" w:line="360" w:lineRule="auto"/>
        <w:contextualSpacing/>
        <w:jc w:val="both"/>
        <w:rPr>
          <w:rFonts w:ascii="Times New Roman" w:hAnsi="Times New Roman" w:cs="Times New Roman"/>
          <w:sz w:val="28"/>
          <w:szCs w:val="28"/>
        </w:rPr>
      </w:pPr>
      <w:r w:rsidRPr="000F2321">
        <w:rPr>
          <w:rFonts w:ascii="Times New Roman" w:hAnsi="Times New Roman" w:cs="Times New Roman"/>
          <w:color w:val="121212"/>
          <w:sz w:val="28"/>
          <w:szCs w:val="28"/>
          <w:shd w:val="clear" w:color="auto" w:fill="FFFFFF"/>
        </w:rPr>
        <w:t xml:space="preserve">            Не секрет, что в России инженерные службы, обслуживающие данные объекты, не всегда придерживаются рекомендаций </w:t>
      </w:r>
      <w:proofErr w:type="spellStart"/>
      <w:r w:rsidRPr="000F2321">
        <w:rPr>
          <w:rFonts w:ascii="Times New Roman" w:hAnsi="Times New Roman" w:cs="Times New Roman"/>
          <w:color w:val="121212"/>
          <w:sz w:val="28"/>
          <w:szCs w:val="28"/>
          <w:shd w:val="clear" w:color="auto" w:fill="FFFFFF"/>
        </w:rPr>
        <w:t>лифтопроизводящих</w:t>
      </w:r>
      <w:proofErr w:type="spellEnd"/>
      <w:r w:rsidRPr="000F2321">
        <w:rPr>
          <w:rFonts w:ascii="Times New Roman" w:hAnsi="Times New Roman" w:cs="Times New Roman"/>
          <w:color w:val="121212"/>
          <w:sz w:val="28"/>
          <w:szCs w:val="28"/>
          <w:shd w:val="clear" w:color="auto" w:fill="FFFFFF"/>
        </w:rPr>
        <w:t xml:space="preserve"> компаний, хотя по установившейся практике мастер должен проводить визуальный осмотр оборудования как можно чаще обычного.</w:t>
      </w:r>
    </w:p>
    <w:p w:rsidR="000F2321" w:rsidRPr="000F2321" w:rsidRDefault="000F2321" w:rsidP="000F2321">
      <w:pPr>
        <w:spacing w:after="0" w:line="360" w:lineRule="auto"/>
        <w:ind w:firstLine="709"/>
        <w:contextualSpacing/>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lastRenderedPageBreak/>
        <w:t>В большинстве случаев при авариях на лифтах получают травмы лица, не имеющие отношения к эксплуатирующей организации – работники сторонних организаций, посетители жилых и административных зданий.</w:t>
      </w:r>
    </w:p>
    <w:p w:rsidR="000F2321" w:rsidRPr="000F2321" w:rsidRDefault="000F2321" w:rsidP="000F2321">
      <w:pPr>
        <w:spacing w:after="0" w:line="360" w:lineRule="auto"/>
        <w:ind w:firstLine="709"/>
        <w:contextualSpacing/>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Отмечено преобладание аварий в лифтах, установленных в жилых зданиях, за которыми Ростехнадзором государственный контроль (надзор)  на данный момент осуществляется только в рамках контроля соблюдения требований технического регламента Таможенного союза "Безопасность лифтов", не устанавливающего достаточных требований к лифтам и устройствам безопасности на стадии их эксплуатации.</w:t>
      </w:r>
    </w:p>
    <w:p w:rsidR="000F2321" w:rsidRPr="000F2321" w:rsidRDefault="000F2321" w:rsidP="000F2321">
      <w:pPr>
        <w:tabs>
          <w:tab w:val="left" w:pos="1134"/>
        </w:tabs>
        <w:spacing w:after="0" w:line="360" w:lineRule="auto"/>
        <w:ind w:firstLine="709"/>
        <w:contextualSpacing/>
        <w:jc w:val="both"/>
        <w:rPr>
          <w:rFonts w:ascii="Times New Roman" w:eastAsia="Times New Roman" w:hAnsi="Times New Roman" w:cs="Times New Roman"/>
          <w:sz w:val="28"/>
          <w:szCs w:val="28"/>
        </w:rPr>
      </w:pPr>
      <w:proofErr w:type="gramStart"/>
      <w:r w:rsidRPr="000F2321">
        <w:rPr>
          <w:rFonts w:ascii="Times New Roman" w:eastAsia="Times New Roman" w:hAnsi="Times New Roman" w:cs="Times New Roman"/>
          <w:sz w:val="28"/>
          <w:szCs w:val="28"/>
        </w:rPr>
        <w:t xml:space="preserve">В целях реализации положений Федерального закона от 03.07.2016 </w:t>
      </w:r>
      <w:r w:rsidRPr="000F2321">
        <w:rPr>
          <w:rFonts w:ascii="Times New Roman" w:eastAsia="Times New Roman" w:hAnsi="Times New Roman" w:cs="Times New Roman"/>
          <w:sz w:val="28"/>
          <w:szCs w:val="28"/>
        </w:rPr>
        <w:br/>
        <w:t>№ 371-ФЗ "О внесении изменения в Градостроительный кодекс Российской Федерации" и во исполнение поручения Правительства Российской Федерации от 05.08.2016 № АХ-П9-4710 Ростехнадзором постановлением Правительства Российской Федерации от 24 июня 2017 г. № 743 утверждены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w:t>
      </w:r>
      <w:proofErr w:type="gramEnd"/>
      <w:r w:rsidRPr="000F2321">
        <w:rPr>
          <w:rFonts w:ascii="Times New Roman" w:eastAsia="Times New Roman" w:hAnsi="Times New Roman" w:cs="Times New Roman"/>
          <w:sz w:val="28"/>
          <w:szCs w:val="28"/>
        </w:rPr>
        <w:t xml:space="preserve"> в метрополитенах.</w:t>
      </w:r>
    </w:p>
    <w:p w:rsidR="000F2321" w:rsidRPr="000F2321" w:rsidRDefault="000F2321" w:rsidP="000F2321">
      <w:pPr>
        <w:tabs>
          <w:tab w:val="left" w:pos="1134"/>
        </w:tabs>
        <w:spacing w:after="0" w:line="360" w:lineRule="auto"/>
        <w:ind w:firstLine="709"/>
        <w:contextualSpacing/>
        <w:jc w:val="both"/>
        <w:rPr>
          <w:rFonts w:ascii="Times New Roman" w:eastAsia="Times New Roman" w:hAnsi="Times New Roman" w:cs="Times New Roman"/>
          <w:sz w:val="28"/>
          <w:szCs w:val="28"/>
        </w:rPr>
      </w:pPr>
      <w:r w:rsidRPr="000F2321">
        <w:rPr>
          <w:rFonts w:ascii="Times New Roman" w:eastAsia="Times New Roman" w:hAnsi="Times New Roman" w:cs="Times New Roman"/>
          <w:sz w:val="28"/>
          <w:szCs w:val="28"/>
        </w:rPr>
        <w:t xml:space="preserve">Правила содержат требования к содержанию технической и сопроводительной документации, необходимой владельцу опасного объекта для его безопасного использования и содержания, к порядку ввода опасного объекта в эксплуатацию и его учета. </w:t>
      </w:r>
      <w:proofErr w:type="gramStart"/>
      <w:r w:rsidRPr="000F2321">
        <w:rPr>
          <w:rFonts w:ascii="Times New Roman" w:eastAsia="Times New Roman" w:hAnsi="Times New Roman" w:cs="Times New Roman"/>
          <w:sz w:val="28"/>
          <w:szCs w:val="28"/>
        </w:rPr>
        <w:t>Введены понятия ответственных специалистов и персонала, обслуживающих опасные объекты, а также установлены требования к ним, установлены требования к специализированным организациям, осуществляющим установку (монтаж), демонтаж, техническое обслуживание и ремонт лифтов, подъемных платформ для инвалидов, пассажирских конвейеров, эскалаторов, наличие аварийно-технического обслуживания при эксплуатации всех указанных объектов, определена периодичность проведения технического освидетельствования объектов в период назначенного срока службы и обследования после окончания назначенного</w:t>
      </w:r>
      <w:proofErr w:type="gramEnd"/>
      <w:r w:rsidRPr="000F2321">
        <w:rPr>
          <w:rFonts w:ascii="Times New Roman" w:eastAsia="Times New Roman" w:hAnsi="Times New Roman" w:cs="Times New Roman"/>
          <w:sz w:val="28"/>
          <w:szCs w:val="28"/>
        </w:rPr>
        <w:t xml:space="preserve"> срока службы.</w:t>
      </w:r>
    </w:p>
    <w:p w:rsidR="000F2321" w:rsidRPr="000F2321" w:rsidRDefault="000F2321" w:rsidP="000F2321">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0F2321">
        <w:rPr>
          <w:rFonts w:ascii="Times New Roman" w:eastAsia="Times New Roman" w:hAnsi="Times New Roman" w:cs="Times New Roman"/>
          <w:color w:val="000000"/>
          <w:sz w:val="28"/>
          <w:szCs w:val="28"/>
        </w:rPr>
        <w:lastRenderedPageBreak/>
        <w:t xml:space="preserve">         В 2019 году вступило в силу постановление Правительства Российской Федерации от 22 декабря 2018 г. № 1639, которым внесены изменения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0F2321" w:rsidRPr="000F2321" w:rsidRDefault="000F2321" w:rsidP="000F2321">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0F2321">
        <w:rPr>
          <w:rFonts w:ascii="Times New Roman" w:eastAsia="Times New Roman" w:hAnsi="Times New Roman" w:cs="Times New Roman"/>
          <w:color w:val="000000"/>
          <w:sz w:val="28"/>
          <w:szCs w:val="28"/>
        </w:rPr>
        <w:t>Внесенные изменения предусматривают:</w:t>
      </w:r>
    </w:p>
    <w:p w:rsidR="000F2321" w:rsidRPr="000F2321" w:rsidRDefault="000F2321" w:rsidP="000F2321">
      <w:pPr>
        <w:pStyle w:val="headertext"/>
        <w:spacing w:before="0" w:beforeAutospacing="0" w:after="0" w:afterAutospacing="0" w:line="360" w:lineRule="auto"/>
        <w:contextualSpacing/>
        <w:jc w:val="both"/>
        <w:rPr>
          <w:sz w:val="28"/>
          <w:szCs w:val="28"/>
        </w:rPr>
      </w:pPr>
      <w:r w:rsidRPr="000F2321">
        <w:rPr>
          <w:color w:val="000000"/>
          <w:sz w:val="28"/>
          <w:szCs w:val="28"/>
        </w:rPr>
        <w:t xml:space="preserve">- приведение используемых в Правилах формулировок в соответствие с наименованиями видов деятельности, о начале осуществления которых юридические лица и индивидуальные предприниматели обязаны уведомить </w:t>
      </w:r>
      <w:r w:rsidRPr="000F2321">
        <w:rPr>
          <w:sz w:val="28"/>
          <w:szCs w:val="28"/>
        </w:rPr>
        <w:t>уполномоченные в соответствующей сфере деятельности органы государственного контроля о начале своей деятельности, а также порядок учета указанными органами поступивших уведомлений.</w:t>
      </w:r>
    </w:p>
    <w:p w:rsidR="000F2321" w:rsidRPr="000F2321" w:rsidRDefault="000F2321" w:rsidP="000F2321">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0F2321">
        <w:rPr>
          <w:rFonts w:ascii="Times New Roman" w:eastAsia="Times New Roman" w:hAnsi="Times New Roman" w:cs="Times New Roman"/>
          <w:color w:val="000000"/>
          <w:sz w:val="28"/>
          <w:szCs w:val="28"/>
        </w:rPr>
        <w:t>- изменение перечня грубых нарушений, в случае наличия которых владельцу объекта в соответствии с требованиями Правил необходимо приостановить его эксплуатацию;</w:t>
      </w:r>
    </w:p>
    <w:p w:rsidR="000F2321" w:rsidRPr="000F2321" w:rsidRDefault="000F2321" w:rsidP="000F2321">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0F2321">
        <w:rPr>
          <w:rFonts w:ascii="Times New Roman" w:eastAsia="Times New Roman" w:hAnsi="Times New Roman" w:cs="Times New Roman"/>
          <w:color w:val="000000"/>
          <w:sz w:val="28"/>
          <w:szCs w:val="28"/>
        </w:rPr>
        <w:t xml:space="preserve">- устранение правового пробела в части </w:t>
      </w:r>
      <w:proofErr w:type="gramStart"/>
      <w:r w:rsidRPr="000F2321">
        <w:rPr>
          <w:rFonts w:ascii="Times New Roman" w:eastAsia="Times New Roman" w:hAnsi="Times New Roman" w:cs="Times New Roman"/>
          <w:color w:val="000000"/>
          <w:sz w:val="28"/>
          <w:szCs w:val="28"/>
        </w:rPr>
        <w:t>дополнения</w:t>
      </w:r>
      <w:proofErr w:type="gramEnd"/>
      <w:r w:rsidRPr="000F2321">
        <w:rPr>
          <w:rFonts w:ascii="Times New Roman" w:eastAsia="Times New Roman" w:hAnsi="Times New Roman" w:cs="Times New Roman"/>
          <w:color w:val="000000"/>
          <w:sz w:val="28"/>
          <w:szCs w:val="28"/>
        </w:rPr>
        <w:t xml:space="preserve"> предусмотренного Правилами перечня оснований постановки объектов на учет в реестрах уполномоченных органов установкой объекта в уже эксплуатируемое здание;</w:t>
      </w:r>
    </w:p>
    <w:p w:rsidR="000F2321" w:rsidRPr="000F2321" w:rsidRDefault="000F2321" w:rsidP="000F2321">
      <w:pPr>
        <w:shd w:val="clear" w:color="auto" w:fill="FFFFFF"/>
        <w:spacing w:before="240" w:after="0" w:line="360" w:lineRule="auto"/>
        <w:contextualSpacing/>
        <w:jc w:val="both"/>
        <w:rPr>
          <w:rFonts w:ascii="Times New Roman" w:eastAsia="Times New Roman" w:hAnsi="Times New Roman" w:cs="Times New Roman"/>
          <w:color w:val="000000"/>
          <w:sz w:val="28"/>
          <w:szCs w:val="28"/>
        </w:rPr>
      </w:pPr>
      <w:r w:rsidRPr="000F2321">
        <w:rPr>
          <w:rFonts w:ascii="Times New Roman" w:eastAsia="Times New Roman" w:hAnsi="Times New Roman" w:cs="Times New Roman"/>
          <w:color w:val="000000"/>
          <w:sz w:val="28"/>
          <w:szCs w:val="28"/>
        </w:rPr>
        <w:t>- конкретизацию требований, предъявляемых к владельцам объектов и специализированным организациям, осуществляющим обслуживание объектов;</w:t>
      </w:r>
    </w:p>
    <w:p w:rsidR="000F2321" w:rsidRPr="000F2321" w:rsidRDefault="000F2321" w:rsidP="000F2321">
      <w:pPr>
        <w:shd w:val="clear" w:color="auto" w:fill="FFFFFF"/>
        <w:spacing w:before="240" w:after="0" w:line="360" w:lineRule="auto"/>
        <w:contextualSpacing/>
        <w:jc w:val="both"/>
        <w:rPr>
          <w:rFonts w:ascii="Times New Roman" w:eastAsia="Times New Roman" w:hAnsi="Times New Roman" w:cs="Times New Roman"/>
          <w:color w:val="000000"/>
          <w:sz w:val="28"/>
          <w:szCs w:val="28"/>
        </w:rPr>
      </w:pPr>
      <w:r w:rsidRPr="000F2321">
        <w:rPr>
          <w:rFonts w:ascii="Times New Roman" w:eastAsia="Times New Roman" w:hAnsi="Times New Roman" w:cs="Times New Roman"/>
          <w:color w:val="000000"/>
          <w:sz w:val="28"/>
          <w:szCs w:val="28"/>
        </w:rPr>
        <w:t>- уточнение требований, выполнение которых проверяется представителями уполномоченных органов при контрольных осмотрах объектов;</w:t>
      </w:r>
    </w:p>
    <w:p w:rsidR="000F2321" w:rsidRPr="000F2321" w:rsidRDefault="000F2321" w:rsidP="000F2321">
      <w:pPr>
        <w:spacing w:before="240" w:after="0" w:line="360" w:lineRule="auto"/>
        <w:contextualSpacing/>
        <w:jc w:val="both"/>
        <w:rPr>
          <w:rFonts w:ascii="Times New Roman" w:eastAsia="Times New Roman" w:hAnsi="Times New Roman" w:cs="Times New Roman"/>
          <w:color w:val="000000"/>
          <w:sz w:val="28"/>
          <w:szCs w:val="28"/>
          <w:shd w:val="clear" w:color="auto" w:fill="FFFFFF"/>
        </w:rPr>
      </w:pPr>
      <w:r w:rsidRPr="000F2321">
        <w:rPr>
          <w:rFonts w:ascii="Times New Roman" w:eastAsia="Times New Roman" w:hAnsi="Times New Roman" w:cs="Times New Roman"/>
          <w:color w:val="000000"/>
          <w:sz w:val="28"/>
          <w:szCs w:val="28"/>
          <w:shd w:val="clear" w:color="auto" w:fill="FFFFFF"/>
        </w:rPr>
        <w:t xml:space="preserve">- уточнение </w:t>
      </w:r>
      <w:proofErr w:type="gramStart"/>
      <w:r w:rsidRPr="000F2321">
        <w:rPr>
          <w:rFonts w:ascii="Times New Roman" w:eastAsia="Times New Roman" w:hAnsi="Times New Roman" w:cs="Times New Roman"/>
          <w:color w:val="000000"/>
          <w:sz w:val="28"/>
          <w:szCs w:val="28"/>
          <w:shd w:val="clear" w:color="auto" w:fill="FFFFFF"/>
        </w:rPr>
        <w:t>порядка подтверждения соответствия квалификации персонала</w:t>
      </w:r>
      <w:proofErr w:type="gramEnd"/>
      <w:r w:rsidRPr="000F2321">
        <w:rPr>
          <w:rFonts w:ascii="Times New Roman" w:eastAsia="Times New Roman" w:hAnsi="Times New Roman" w:cs="Times New Roman"/>
          <w:color w:val="000000"/>
          <w:sz w:val="28"/>
          <w:szCs w:val="28"/>
          <w:shd w:val="clear" w:color="auto" w:fill="FFFFFF"/>
        </w:rPr>
        <w:t xml:space="preserve"> установленным требованиям.</w:t>
      </w:r>
    </w:p>
    <w:p w:rsidR="000F2321" w:rsidRPr="000F2321" w:rsidRDefault="000F2321" w:rsidP="000F2321">
      <w:pPr>
        <w:spacing w:before="240" w:after="0" w:line="360" w:lineRule="auto"/>
        <w:contextualSpacing/>
        <w:jc w:val="both"/>
        <w:rPr>
          <w:rFonts w:ascii="Times New Roman" w:eastAsia="Times New Roman" w:hAnsi="Times New Roman" w:cs="Times New Roman"/>
          <w:color w:val="000000"/>
          <w:sz w:val="28"/>
          <w:szCs w:val="28"/>
          <w:shd w:val="clear" w:color="auto" w:fill="FFFFFF"/>
        </w:rPr>
      </w:pPr>
      <w:r w:rsidRPr="000F2321">
        <w:rPr>
          <w:rFonts w:ascii="Times New Roman" w:eastAsia="Times New Roman" w:hAnsi="Times New Roman" w:cs="Times New Roman"/>
          <w:color w:val="000000"/>
          <w:sz w:val="28"/>
          <w:szCs w:val="28"/>
          <w:shd w:val="clear" w:color="auto" w:fill="FFFFFF"/>
        </w:rPr>
        <w:t xml:space="preserve">       Федеральным законом от 06.03.2019 № 23-ФЗ «О внесении изменений в Кодекс </w:t>
      </w:r>
      <w:proofErr w:type="spellStart"/>
      <w:r w:rsidRPr="000F2321">
        <w:rPr>
          <w:rFonts w:ascii="Times New Roman" w:eastAsia="Times New Roman" w:hAnsi="Times New Roman" w:cs="Times New Roman"/>
          <w:color w:val="000000"/>
          <w:sz w:val="28"/>
          <w:szCs w:val="28"/>
          <w:shd w:val="clear" w:color="auto" w:fill="FFFFFF"/>
        </w:rPr>
        <w:t>Росийской</w:t>
      </w:r>
      <w:proofErr w:type="spellEnd"/>
      <w:r w:rsidRPr="000F2321">
        <w:rPr>
          <w:rFonts w:ascii="Times New Roman" w:eastAsia="Times New Roman" w:hAnsi="Times New Roman" w:cs="Times New Roman"/>
          <w:color w:val="000000"/>
          <w:sz w:val="28"/>
          <w:szCs w:val="28"/>
          <w:shd w:val="clear" w:color="auto" w:fill="FFFFFF"/>
        </w:rPr>
        <w:t xml:space="preserve"> Федерации об административных правонарушениях» установлена ответственность юридических и должностных лиц, а также граждан за нарушение требований к организации безопасного использования и содержания объектов.</w:t>
      </w:r>
    </w:p>
    <w:p w:rsidR="000F2321" w:rsidRPr="000F2321" w:rsidRDefault="000F2321" w:rsidP="000F2321">
      <w:pPr>
        <w:pStyle w:val="ConsPlusNormal"/>
        <w:spacing w:line="360" w:lineRule="auto"/>
        <w:ind w:firstLine="567"/>
        <w:rPr>
          <w:rFonts w:ascii="Times New Roman" w:hAnsi="Times New Roman" w:cs="Times New Roman"/>
          <w:sz w:val="28"/>
          <w:szCs w:val="28"/>
          <w:shd w:val="clear" w:color="auto" w:fill="FFFFFF"/>
        </w:rPr>
      </w:pPr>
      <w:r w:rsidRPr="000F2321">
        <w:rPr>
          <w:rFonts w:ascii="Times New Roman" w:hAnsi="Times New Roman" w:cs="Times New Roman"/>
          <w:sz w:val="28"/>
          <w:szCs w:val="28"/>
        </w:rPr>
        <w:lastRenderedPageBreak/>
        <w:t xml:space="preserve">Сахалинским управлением осуществляется контроль (надзор) за соблюдением требований технического регламента таможенного союза </w:t>
      </w:r>
      <w:r w:rsidRPr="000F2321">
        <w:rPr>
          <w:rFonts w:ascii="Times New Roman" w:hAnsi="Times New Roman" w:cs="Times New Roman"/>
          <w:sz w:val="28"/>
          <w:szCs w:val="28"/>
          <w:shd w:val="clear" w:color="auto" w:fill="FFFFFF"/>
        </w:rPr>
        <w:t xml:space="preserve">«О безопасности машин и оборудования» </w:t>
      </w:r>
      <w:proofErr w:type="gramStart"/>
      <w:r w:rsidRPr="000F2321">
        <w:rPr>
          <w:rFonts w:ascii="Times New Roman" w:hAnsi="Times New Roman" w:cs="Times New Roman"/>
          <w:bCs/>
          <w:sz w:val="28"/>
          <w:szCs w:val="28"/>
        </w:rPr>
        <w:t>ТР</w:t>
      </w:r>
      <w:proofErr w:type="gramEnd"/>
      <w:r w:rsidRPr="000F2321">
        <w:rPr>
          <w:rFonts w:ascii="Times New Roman" w:hAnsi="Times New Roman" w:cs="Times New Roman"/>
          <w:bCs/>
          <w:sz w:val="28"/>
          <w:szCs w:val="28"/>
        </w:rPr>
        <w:t xml:space="preserve"> ТС 010/2011</w:t>
      </w:r>
      <w:r w:rsidRPr="000F2321">
        <w:rPr>
          <w:rFonts w:ascii="Times New Roman" w:hAnsi="Times New Roman" w:cs="Times New Roman"/>
          <w:sz w:val="28"/>
          <w:szCs w:val="28"/>
          <w:shd w:val="clear" w:color="auto" w:fill="FFFFFF"/>
        </w:rPr>
        <w:t>от 18 октября 2011 года N 823</w:t>
      </w:r>
      <w:r w:rsidRPr="000F2321">
        <w:rPr>
          <w:rFonts w:ascii="Times New Roman" w:hAnsi="Times New Roman" w:cs="Times New Roman"/>
          <w:sz w:val="28"/>
          <w:szCs w:val="28"/>
        </w:rPr>
        <w:t xml:space="preserve"> и технического регламента таможенного союза «Безопасность лифтов»</w:t>
      </w:r>
      <w:r w:rsidRPr="000F2321">
        <w:rPr>
          <w:rFonts w:ascii="Times New Roman" w:hAnsi="Times New Roman" w:cs="Times New Roman"/>
          <w:bCs/>
          <w:sz w:val="28"/>
          <w:szCs w:val="28"/>
        </w:rPr>
        <w:t xml:space="preserve"> ТР ТС 011/2011</w:t>
      </w:r>
      <w:r w:rsidRPr="000F2321">
        <w:rPr>
          <w:rFonts w:ascii="Times New Roman" w:hAnsi="Times New Roman" w:cs="Times New Roman"/>
          <w:sz w:val="28"/>
          <w:szCs w:val="28"/>
          <w:shd w:val="clear" w:color="auto" w:fill="FFFFFF"/>
        </w:rPr>
        <w:t xml:space="preserve">от 18 октября 2011 года N 824 </w:t>
      </w:r>
    </w:p>
    <w:p w:rsidR="000F2321" w:rsidRPr="000F2321" w:rsidRDefault="000F2321" w:rsidP="000F2321">
      <w:pPr>
        <w:pStyle w:val="ConsPlusNormal"/>
        <w:spacing w:line="360" w:lineRule="auto"/>
        <w:ind w:firstLine="567"/>
        <w:rPr>
          <w:rFonts w:ascii="Times New Roman" w:hAnsi="Times New Roman" w:cs="Times New Roman"/>
          <w:sz w:val="28"/>
          <w:szCs w:val="28"/>
        </w:rPr>
      </w:pPr>
      <w:r w:rsidRPr="000F2321">
        <w:rPr>
          <w:rFonts w:ascii="Times New Roman" w:hAnsi="Times New Roman" w:cs="Times New Roman"/>
          <w:sz w:val="28"/>
          <w:szCs w:val="28"/>
        </w:rPr>
        <w:t xml:space="preserve">В управлении на учете состоят 392 объекта (лифты; </w:t>
      </w:r>
      <w:r w:rsidR="00AC32E6" w:rsidRPr="000F2321">
        <w:rPr>
          <w:rFonts w:ascii="Times New Roman" w:hAnsi="Times New Roman" w:cs="Times New Roman"/>
          <w:sz w:val="28"/>
          <w:szCs w:val="28"/>
        </w:rPr>
        <w:t>эскалаторы</w:t>
      </w:r>
      <w:r w:rsidRPr="000F2321">
        <w:rPr>
          <w:rFonts w:ascii="Times New Roman" w:hAnsi="Times New Roman" w:cs="Times New Roman"/>
          <w:sz w:val="28"/>
          <w:szCs w:val="28"/>
        </w:rPr>
        <w:t xml:space="preserve">; подъемные платформы для инвалидов). </w:t>
      </w:r>
    </w:p>
    <w:p w:rsidR="000F2321" w:rsidRPr="000F2321" w:rsidRDefault="000F2321" w:rsidP="000F2321">
      <w:pPr>
        <w:pStyle w:val="ConsPlusNormal"/>
        <w:spacing w:line="360" w:lineRule="auto"/>
        <w:ind w:firstLine="567"/>
        <w:rPr>
          <w:rFonts w:ascii="Times New Roman" w:hAnsi="Times New Roman" w:cs="Times New Roman"/>
          <w:sz w:val="28"/>
          <w:szCs w:val="28"/>
        </w:rPr>
      </w:pPr>
      <w:r w:rsidRPr="000F2321">
        <w:rPr>
          <w:rFonts w:ascii="Times New Roman" w:hAnsi="Times New Roman" w:cs="Times New Roman"/>
          <w:sz w:val="28"/>
          <w:szCs w:val="28"/>
        </w:rPr>
        <w:t>В отношении организаций эксплуатирующие лифты в 2021 году проведено 5</w:t>
      </w:r>
      <w:r w:rsidR="005232FF">
        <w:rPr>
          <w:rFonts w:ascii="Times New Roman" w:hAnsi="Times New Roman" w:cs="Times New Roman"/>
          <w:sz w:val="28"/>
          <w:szCs w:val="28"/>
        </w:rPr>
        <w:t xml:space="preserve"> </w:t>
      </w:r>
      <w:r w:rsidRPr="000F2321">
        <w:rPr>
          <w:rFonts w:ascii="Times New Roman" w:hAnsi="Times New Roman" w:cs="Times New Roman"/>
          <w:sz w:val="28"/>
          <w:szCs w:val="28"/>
        </w:rPr>
        <w:t>(пять) плановых проверок, выявлено 12 нарушений обязательных требований.</w:t>
      </w:r>
    </w:p>
    <w:p w:rsidR="000F2321" w:rsidRPr="000F2321" w:rsidRDefault="000F2321" w:rsidP="000F2321">
      <w:pPr>
        <w:spacing w:line="360" w:lineRule="auto"/>
        <w:ind w:firstLine="539"/>
        <w:jc w:val="both"/>
        <w:rPr>
          <w:rFonts w:ascii="Times New Roman" w:hAnsi="Times New Roman" w:cs="Times New Roman"/>
          <w:sz w:val="28"/>
          <w:szCs w:val="28"/>
        </w:rPr>
      </w:pPr>
      <w:r w:rsidRPr="000F2321">
        <w:rPr>
          <w:rFonts w:ascii="Times New Roman" w:hAnsi="Times New Roman" w:cs="Times New Roman"/>
          <w:sz w:val="28"/>
          <w:szCs w:val="28"/>
        </w:rPr>
        <w:t xml:space="preserve">Также  проведены 4 внеплановых проверок по исполнению ранее выданного предписания, фактов невыполнения  пунктов предписания не выявлены. </w:t>
      </w:r>
    </w:p>
    <w:p w:rsidR="000F2321" w:rsidRPr="000F2321" w:rsidRDefault="000F2321" w:rsidP="000F2321">
      <w:pPr>
        <w:spacing w:after="0" w:line="360" w:lineRule="auto"/>
        <w:ind w:firstLine="539"/>
        <w:jc w:val="both"/>
        <w:rPr>
          <w:rFonts w:ascii="Times New Roman" w:hAnsi="Times New Roman" w:cs="Times New Roman"/>
          <w:sz w:val="28"/>
          <w:szCs w:val="28"/>
        </w:rPr>
      </w:pPr>
      <w:r w:rsidRPr="000F2321">
        <w:rPr>
          <w:rFonts w:ascii="Times New Roman" w:hAnsi="Times New Roman" w:cs="Times New Roman"/>
          <w:sz w:val="28"/>
          <w:szCs w:val="28"/>
        </w:rPr>
        <w:t xml:space="preserve">В отношении юридических лиц: </w:t>
      </w:r>
      <w:r w:rsidRPr="000F2321">
        <w:rPr>
          <w:rFonts w:ascii="Times New Roman" w:hAnsi="Times New Roman" w:cs="Times New Roman"/>
          <w:bCs/>
          <w:sz w:val="28"/>
          <w:szCs w:val="28"/>
        </w:rPr>
        <w:t xml:space="preserve">Государственного бюджетного учреждения здравоохранения Сахалинской области «Долинская центральная районная больница им. Н.К. Орлова»; </w:t>
      </w:r>
      <w:r w:rsidRPr="000F2321">
        <w:rPr>
          <w:rFonts w:ascii="Times New Roman" w:hAnsi="Times New Roman" w:cs="Times New Roman"/>
          <w:color w:val="000000"/>
          <w:sz w:val="28"/>
          <w:szCs w:val="28"/>
        </w:rPr>
        <w:t>Государственного бюджетного учреждения здравоохранения «Сахалинский областной кожно-венерологический диспансер»; Государственного казённого  учреждения здравоохранения «Сахалинский областной противотуберкулёзный диспансер»</w:t>
      </w:r>
      <w:r w:rsidRPr="000F2321">
        <w:rPr>
          <w:rFonts w:ascii="Times New Roman" w:hAnsi="Times New Roman" w:cs="Times New Roman"/>
          <w:sz w:val="28"/>
          <w:szCs w:val="28"/>
        </w:rPr>
        <w:t xml:space="preserve"> – выявлены нарушения обязательных требований, выданы предписания об устранении нарушений,  возбуждены административные дела по ч. 1 ст. 14.43 в отношении  юридических, должностных лиц и направлены в Суд для привлечения к административной ответственности. </w:t>
      </w:r>
    </w:p>
    <w:p w:rsidR="000F2321" w:rsidRPr="000F2321" w:rsidRDefault="000F2321" w:rsidP="000F2321">
      <w:pPr>
        <w:pStyle w:val="ConsPlusNormal"/>
        <w:spacing w:line="360" w:lineRule="auto"/>
        <w:ind w:firstLine="0"/>
        <w:rPr>
          <w:rFonts w:ascii="Times New Roman" w:hAnsi="Times New Roman" w:cs="Times New Roman"/>
          <w:sz w:val="28"/>
          <w:szCs w:val="28"/>
        </w:rPr>
      </w:pPr>
      <w:r w:rsidRPr="000F2321">
        <w:rPr>
          <w:rFonts w:ascii="Times New Roman" w:hAnsi="Times New Roman" w:cs="Times New Roman"/>
          <w:sz w:val="28"/>
          <w:szCs w:val="28"/>
        </w:rPr>
        <w:t xml:space="preserve">       Сумма наложенных административных штрафов – 170 тыс. руб.</w:t>
      </w:r>
    </w:p>
    <w:p w:rsidR="000F2321" w:rsidRPr="000F2321" w:rsidRDefault="000F2321" w:rsidP="000F2321">
      <w:pPr>
        <w:spacing w:after="0" w:line="360" w:lineRule="auto"/>
        <w:ind w:firstLine="539"/>
        <w:jc w:val="both"/>
        <w:rPr>
          <w:rFonts w:ascii="Times New Roman" w:hAnsi="Times New Roman" w:cs="Times New Roman"/>
          <w:sz w:val="28"/>
          <w:szCs w:val="28"/>
        </w:rPr>
      </w:pPr>
      <w:r w:rsidRPr="000F2321">
        <w:rPr>
          <w:rFonts w:ascii="Times New Roman" w:hAnsi="Times New Roman" w:cs="Times New Roman"/>
          <w:sz w:val="28"/>
          <w:szCs w:val="28"/>
        </w:rPr>
        <w:t>Взыскано административных штрафов – 150 тыс.</w:t>
      </w:r>
      <w:r w:rsidR="00AC32E6">
        <w:rPr>
          <w:rFonts w:ascii="Times New Roman" w:hAnsi="Times New Roman" w:cs="Times New Roman"/>
          <w:sz w:val="28"/>
          <w:szCs w:val="28"/>
        </w:rPr>
        <w:t xml:space="preserve"> </w:t>
      </w:r>
      <w:r w:rsidRPr="000F2321">
        <w:rPr>
          <w:rFonts w:ascii="Times New Roman" w:hAnsi="Times New Roman" w:cs="Times New Roman"/>
          <w:sz w:val="28"/>
          <w:szCs w:val="28"/>
        </w:rPr>
        <w:t>руб.</w:t>
      </w:r>
    </w:p>
    <w:p w:rsidR="00073AB6" w:rsidRDefault="00073AB6" w:rsidP="0049119B">
      <w:pPr>
        <w:keepNext/>
        <w:keepLines/>
        <w:widowControl w:val="0"/>
        <w:spacing w:after="0" w:line="360" w:lineRule="auto"/>
        <w:ind w:firstLine="680"/>
        <w:jc w:val="both"/>
        <w:rPr>
          <w:rFonts w:ascii="Times New Roman" w:eastAsia="Times New Roman" w:hAnsi="Times New Roman" w:cs="Times New Roman"/>
          <w:bCs/>
          <w:sz w:val="28"/>
          <w:szCs w:val="28"/>
          <w:lang w:eastAsia="ru-RU"/>
        </w:rPr>
      </w:pPr>
    </w:p>
    <w:p w:rsidR="00C7699D" w:rsidRDefault="00C7699D" w:rsidP="0049119B">
      <w:pPr>
        <w:keepNext/>
        <w:keepLines/>
        <w:widowControl w:val="0"/>
        <w:spacing w:after="0" w:line="360" w:lineRule="auto"/>
        <w:ind w:firstLine="680"/>
        <w:jc w:val="both"/>
        <w:rPr>
          <w:rFonts w:ascii="Times New Roman" w:eastAsia="Times New Roman" w:hAnsi="Times New Roman" w:cs="Times New Roman"/>
          <w:bCs/>
          <w:sz w:val="28"/>
          <w:szCs w:val="28"/>
          <w:lang w:eastAsia="ru-RU"/>
        </w:rPr>
      </w:pPr>
    </w:p>
    <w:sectPr w:rsidR="00C7699D" w:rsidSect="00007AE1">
      <w:headerReference w:type="default" r:id="rId2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FA" w:rsidRDefault="006777FA">
      <w:pPr>
        <w:spacing w:after="0" w:line="240" w:lineRule="auto"/>
      </w:pPr>
      <w:r>
        <w:separator/>
      </w:r>
    </w:p>
  </w:endnote>
  <w:endnote w:type="continuationSeparator" w:id="0">
    <w:p w:rsidR="006777FA" w:rsidRDefault="0067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FA" w:rsidRDefault="006777FA">
      <w:pPr>
        <w:spacing w:after="0" w:line="240" w:lineRule="auto"/>
      </w:pPr>
      <w:r>
        <w:separator/>
      </w:r>
    </w:p>
  </w:footnote>
  <w:footnote w:type="continuationSeparator" w:id="0">
    <w:p w:rsidR="006777FA" w:rsidRDefault="00677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891555"/>
      <w:docPartObj>
        <w:docPartGallery w:val="Page Numbers (Top of Page)"/>
        <w:docPartUnique/>
      </w:docPartObj>
    </w:sdtPr>
    <w:sdtEndPr/>
    <w:sdtContent>
      <w:p w:rsidR="00A62892" w:rsidRDefault="00A62892">
        <w:pPr>
          <w:pStyle w:val="a7"/>
          <w:jc w:val="center"/>
        </w:pPr>
        <w:r>
          <w:fldChar w:fldCharType="begin"/>
        </w:r>
        <w:r>
          <w:instrText>PAGE   \* MERGEFORMAT</w:instrText>
        </w:r>
        <w:r>
          <w:fldChar w:fldCharType="separate"/>
        </w:r>
        <w:r w:rsidR="008C079A">
          <w:rPr>
            <w:noProof/>
          </w:rPr>
          <w:t>26</w:t>
        </w:r>
        <w:r>
          <w:rPr>
            <w:noProof/>
          </w:rPr>
          <w:fldChar w:fldCharType="end"/>
        </w:r>
      </w:p>
    </w:sdtContent>
  </w:sdt>
  <w:p w:rsidR="00A62892" w:rsidRDefault="00A628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C1163E"/>
    <w:multiLevelType w:val="hybridMultilevel"/>
    <w:tmpl w:val="FF4A440E"/>
    <w:lvl w:ilvl="0" w:tplc="3904D850">
      <w:start w:val="1"/>
      <w:numFmt w:val="bullet"/>
      <w:lvlText w:val=""/>
      <w:lvlJc w:val="left"/>
      <w:pPr>
        <w:tabs>
          <w:tab w:val="num" w:pos="1069"/>
        </w:tabs>
        <w:ind w:left="29"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16F158DF"/>
    <w:multiLevelType w:val="hybridMultilevel"/>
    <w:tmpl w:val="79E0E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D21ED1"/>
    <w:multiLevelType w:val="hybridMultilevel"/>
    <w:tmpl w:val="EB2C93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C0532"/>
    <w:multiLevelType w:val="hybridMultilevel"/>
    <w:tmpl w:val="EB2C93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76180A"/>
    <w:multiLevelType w:val="hybridMultilevel"/>
    <w:tmpl w:val="BE94ED84"/>
    <w:lvl w:ilvl="0" w:tplc="C79056D6">
      <w:start w:val="1"/>
      <w:numFmt w:val="decimal"/>
      <w:lvlText w:val="%1)"/>
      <w:lvlJc w:val="left"/>
      <w:pPr>
        <w:ind w:left="720" w:hanging="360"/>
      </w:pPr>
      <w:rPr>
        <w:rFonts w:ascii="Times New Roman" w:eastAsia="Times New Roman" w:hAnsi="Times New Roman" w:cs="Times New Roman"/>
      </w:rPr>
    </w:lvl>
    <w:lvl w:ilvl="1" w:tplc="9A66E6FE">
      <w:start w:val="1"/>
      <w:numFmt w:val="decimal"/>
      <w:lvlText w:val="%2)"/>
      <w:lvlJc w:val="left"/>
      <w:pPr>
        <w:ind w:left="1440" w:hanging="360"/>
      </w:pPr>
      <w:rPr>
        <w:lang w:val="ru-RU"/>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030C9C"/>
    <w:multiLevelType w:val="hybridMultilevel"/>
    <w:tmpl w:val="3A5E9DB8"/>
    <w:lvl w:ilvl="0" w:tplc="375E6B54">
      <w:start w:val="1"/>
      <w:numFmt w:val="decimal"/>
      <w:lvlText w:val="%1)"/>
      <w:lvlJc w:val="left"/>
      <w:pPr>
        <w:ind w:left="720" w:hanging="360"/>
      </w:pPr>
      <w:rPr>
        <w:rFonts w:ascii="Times New Roman" w:eastAsia="Times New Roman" w:hAnsi="Times New Roman" w:cs="Times New Roman"/>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nsid w:val="7BB346DF"/>
    <w:multiLevelType w:val="hybridMultilevel"/>
    <w:tmpl w:val="5D6C7E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F65800"/>
    <w:multiLevelType w:val="hybridMultilevel"/>
    <w:tmpl w:val="71EE2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10"/>
  </w:num>
  <w:num w:numId="6">
    <w:abstractNumId w:val="4"/>
  </w:num>
  <w:num w:numId="7">
    <w:abstractNumId w:val="11"/>
  </w:num>
  <w:num w:numId="8">
    <w:abstractNumId w:val="8"/>
  </w:num>
  <w:num w:numId="9">
    <w:abstractNumId w:val="5"/>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677A"/>
    <w:rsid w:val="00007AE1"/>
    <w:rsid w:val="000142E7"/>
    <w:rsid w:val="00031EDC"/>
    <w:rsid w:val="000335A0"/>
    <w:rsid w:val="00041C64"/>
    <w:rsid w:val="000473EB"/>
    <w:rsid w:val="00052364"/>
    <w:rsid w:val="00057BD7"/>
    <w:rsid w:val="000613AE"/>
    <w:rsid w:val="000627B5"/>
    <w:rsid w:val="00062956"/>
    <w:rsid w:val="00073AB6"/>
    <w:rsid w:val="00095FDE"/>
    <w:rsid w:val="000A5B0F"/>
    <w:rsid w:val="000D0243"/>
    <w:rsid w:val="000E08A7"/>
    <w:rsid w:val="000F2321"/>
    <w:rsid w:val="000F4035"/>
    <w:rsid w:val="00112A7C"/>
    <w:rsid w:val="001237F5"/>
    <w:rsid w:val="0013279E"/>
    <w:rsid w:val="001329FB"/>
    <w:rsid w:val="00142715"/>
    <w:rsid w:val="00157BAD"/>
    <w:rsid w:val="001654DA"/>
    <w:rsid w:val="00166D93"/>
    <w:rsid w:val="001710FE"/>
    <w:rsid w:val="001A1871"/>
    <w:rsid w:val="001B26C3"/>
    <w:rsid w:val="001C3E87"/>
    <w:rsid w:val="001D0333"/>
    <w:rsid w:val="001D4BB4"/>
    <w:rsid w:val="001D6469"/>
    <w:rsid w:val="001E79FB"/>
    <w:rsid w:val="001F660C"/>
    <w:rsid w:val="001F737C"/>
    <w:rsid w:val="002009F0"/>
    <w:rsid w:val="002106EC"/>
    <w:rsid w:val="002157DA"/>
    <w:rsid w:val="00222154"/>
    <w:rsid w:val="0022527F"/>
    <w:rsid w:val="00225B2E"/>
    <w:rsid w:val="00236B10"/>
    <w:rsid w:val="002377D0"/>
    <w:rsid w:val="002441E9"/>
    <w:rsid w:val="00251E38"/>
    <w:rsid w:val="00254B91"/>
    <w:rsid w:val="002560BB"/>
    <w:rsid w:val="00265F75"/>
    <w:rsid w:val="00272865"/>
    <w:rsid w:val="00274E8C"/>
    <w:rsid w:val="00287AFE"/>
    <w:rsid w:val="00291730"/>
    <w:rsid w:val="002938E5"/>
    <w:rsid w:val="002A0841"/>
    <w:rsid w:val="002A425A"/>
    <w:rsid w:val="002A677A"/>
    <w:rsid w:val="002C2E8C"/>
    <w:rsid w:val="002D7939"/>
    <w:rsid w:val="002D7990"/>
    <w:rsid w:val="002F190B"/>
    <w:rsid w:val="00302BA8"/>
    <w:rsid w:val="003049E4"/>
    <w:rsid w:val="00304E16"/>
    <w:rsid w:val="00313B16"/>
    <w:rsid w:val="0032289B"/>
    <w:rsid w:val="00323562"/>
    <w:rsid w:val="00326668"/>
    <w:rsid w:val="00355CF6"/>
    <w:rsid w:val="003579CD"/>
    <w:rsid w:val="00357AF4"/>
    <w:rsid w:val="00357BA4"/>
    <w:rsid w:val="00360436"/>
    <w:rsid w:val="00366666"/>
    <w:rsid w:val="00374065"/>
    <w:rsid w:val="0038355F"/>
    <w:rsid w:val="003949C1"/>
    <w:rsid w:val="003A4F29"/>
    <w:rsid w:val="003A6945"/>
    <w:rsid w:val="003C2FB3"/>
    <w:rsid w:val="003C59E7"/>
    <w:rsid w:val="003D1829"/>
    <w:rsid w:val="003D37CF"/>
    <w:rsid w:val="003D7A9F"/>
    <w:rsid w:val="003E35ED"/>
    <w:rsid w:val="003F05C1"/>
    <w:rsid w:val="00400C1F"/>
    <w:rsid w:val="004029A3"/>
    <w:rsid w:val="004030A3"/>
    <w:rsid w:val="00403758"/>
    <w:rsid w:val="00403E5F"/>
    <w:rsid w:val="00404943"/>
    <w:rsid w:val="00407554"/>
    <w:rsid w:val="00414A30"/>
    <w:rsid w:val="00417D12"/>
    <w:rsid w:val="00432CA3"/>
    <w:rsid w:val="0043391B"/>
    <w:rsid w:val="004351FA"/>
    <w:rsid w:val="00461F99"/>
    <w:rsid w:val="00470CD3"/>
    <w:rsid w:val="00490496"/>
    <w:rsid w:val="00490EC4"/>
    <w:rsid w:val="0049119B"/>
    <w:rsid w:val="00493F55"/>
    <w:rsid w:val="004A1882"/>
    <w:rsid w:val="004A37E4"/>
    <w:rsid w:val="004B0E0B"/>
    <w:rsid w:val="004C1CBA"/>
    <w:rsid w:val="004C7A9D"/>
    <w:rsid w:val="004D11C3"/>
    <w:rsid w:val="004D672D"/>
    <w:rsid w:val="004E354C"/>
    <w:rsid w:val="004F08EA"/>
    <w:rsid w:val="004F0CE9"/>
    <w:rsid w:val="004F39B7"/>
    <w:rsid w:val="004F40AD"/>
    <w:rsid w:val="00517D27"/>
    <w:rsid w:val="00520536"/>
    <w:rsid w:val="005232FF"/>
    <w:rsid w:val="005257A2"/>
    <w:rsid w:val="00527FFD"/>
    <w:rsid w:val="00540EFA"/>
    <w:rsid w:val="005435D0"/>
    <w:rsid w:val="005451DF"/>
    <w:rsid w:val="00551281"/>
    <w:rsid w:val="0055605E"/>
    <w:rsid w:val="0055753A"/>
    <w:rsid w:val="0057115D"/>
    <w:rsid w:val="0058090E"/>
    <w:rsid w:val="005839CF"/>
    <w:rsid w:val="00583AC4"/>
    <w:rsid w:val="0059243D"/>
    <w:rsid w:val="00596383"/>
    <w:rsid w:val="0059680C"/>
    <w:rsid w:val="0059703F"/>
    <w:rsid w:val="005C20BF"/>
    <w:rsid w:val="005C68B0"/>
    <w:rsid w:val="005D2CE3"/>
    <w:rsid w:val="005F6DDC"/>
    <w:rsid w:val="00602B0F"/>
    <w:rsid w:val="00616E44"/>
    <w:rsid w:val="0062664F"/>
    <w:rsid w:val="00642874"/>
    <w:rsid w:val="00645A15"/>
    <w:rsid w:val="00646B8A"/>
    <w:rsid w:val="00672544"/>
    <w:rsid w:val="00674F69"/>
    <w:rsid w:val="006777FA"/>
    <w:rsid w:val="00687001"/>
    <w:rsid w:val="0069401C"/>
    <w:rsid w:val="006B125A"/>
    <w:rsid w:val="006C28BD"/>
    <w:rsid w:val="006C7C2E"/>
    <w:rsid w:val="006D1BCF"/>
    <w:rsid w:val="006D6F6C"/>
    <w:rsid w:val="006E02B6"/>
    <w:rsid w:val="006E4442"/>
    <w:rsid w:val="00701CE3"/>
    <w:rsid w:val="007214EB"/>
    <w:rsid w:val="007255EC"/>
    <w:rsid w:val="00741D5D"/>
    <w:rsid w:val="00760642"/>
    <w:rsid w:val="00764042"/>
    <w:rsid w:val="007757F8"/>
    <w:rsid w:val="00781FEE"/>
    <w:rsid w:val="00783C00"/>
    <w:rsid w:val="00795D8F"/>
    <w:rsid w:val="007977A7"/>
    <w:rsid w:val="007B4D99"/>
    <w:rsid w:val="007C5A82"/>
    <w:rsid w:val="007C7C46"/>
    <w:rsid w:val="007D56F0"/>
    <w:rsid w:val="007F6470"/>
    <w:rsid w:val="007F7094"/>
    <w:rsid w:val="0080290D"/>
    <w:rsid w:val="00804E47"/>
    <w:rsid w:val="008174FE"/>
    <w:rsid w:val="008236F3"/>
    <w:rsid w:val="008279B3"/>
    <w:rsid w:val="008846DC"/>
    <w:rsid w:val="00885901"/>
    <w:rsid w:val="00887910"/>
    <w:rsid w:val="008B00DA"/>
    <w:rsid w:val="008B56AA"/>
    <w:rsid w:val="008C079A"/>
    <w:rsid w:val="008C40C8"/>
    <w:rsid w:val="008E1276"/>
    <w:rsid w:val="008F504A"/>
    <w:rsid w:val="008F599A"/>
    <w:rsid w:val="009039C7"/>
    <w:rsid w:val="009055D7"/>
    <w:rsid w:val="009066D6"/>
    <w:rsid w:val="00911699"/>
    <w:rsid w:val="00912ECD"/>
    <w:rsid w:val="00924488"/>
    <w:rsid w:val="0093562C"/>
    <w:rsid w:val="00937510"/>
    <w:rsid w:val="0095020C"/>
    <w:rsid w:val="00950F1B"/>
    <w:rsid w:val="00963ECF"/>
    <w:rsid w:val="0097137C"/>
    <w:rsid w:val="009737D4"/>
    <w:rsid w:val="0098046E"/>
    <w:rsid w:val="00985130"/>
    <w:rsid w:val="009A3AEE"/>
    <w:rsid w:val="009B6502"/>
    <w:rsid w:val="009C7A15"/>
    <w:rsid w:val="009E2CEB"/>
    <w:rsid w:val="009F0371"/>
    <w:rsid w:val="009F7965"/>
    <w:rsid w:val="00A05747"/>
    <w:rsid w:val="00A10153"/>
    <w:rsid w:val="00A20B92"/>
    <w:rsid w:val="00A21F7B"/>
    <w:rsid w:val="00A24353"/>
    <w:rsid w:val="00A2469C"/>
    <w:rsid w:val="00A259BA"/>
    <w:rsid w:val="00A3328D"/>
    <w:rsid w:val="00A35386"/>
    <w:rsid w:val="00A46966"/>
    <w:rsid w:val="00A47783"/>
    <w:rsid w:val="00A62892"/>
    <w:rsid w:val="00A672D8"/>
    <w:rsid w:val="00A768F4"/>
    <w:rsid w:val="00A8766E"/>
    <w:rsid w:val="00A9130B"/>
    <w:rsid w:val="00AA06AE"/>
    <w:rsid w:val="00AA1D21"/>
    <w:rsid w:val="00AB4A63"/>
    <w:rsid w:val="00AC32E6"/>
    <w:rsid w:val="00AC3359"/>
    <w:rsid w:val="00AD2D3D"/>
    <w:rsid w:val="00AE763A"/>
    <w:rsid w:val="00B018E2"/>
    <w:rsid w:val="00B14667"/>
    <w:rsid w:val="00B14880"/>
    <w:rsid w:val="00B15983"/>
    <w:rsid w:val="00B22FE5"/>
    <w:rsid w:val="00B233EC"/>
    <w:rsid w:val="00B266B8"/>
    <w:rsid w:val="00B34C89"/>
    <w:rsid w:val="00B40381"/>
    <w:rsid w:val="00B46950"/>
    <w:rsid w:val="00B5439A"/>
    <w:rsid w:val="00B55F2C"/>
    <w:rsid w:val="00B60A32"/>
    <w:rsid w:val="00B671E0"/>
    <w:rsid w:val="00B81793"/>
    <w:rsid w:val="00B81CF4"/>
    <w:rsid w:val="00B82AF2"/>
    <w:rsid w:val="00B84348"/>
    <w:rsid w:val="00B9289B"/>
    <w:rsid w:val="00B94E64"/>
    <w:rsid w:val="00B95A8F"/>
    <w:rsid w:val="00BB6056"/>
    <w:rsid w:val="00BE6A1E"/>
    <w:rsid w:val="00BE7F86"/>
    <w:rsid w:val="00BF1181"/>
    <w:rsid w:val="00C0035D"/>
    <w:rsid w:val="00C03E41"/>
    <w:rsid w:val="00C03EBC"/>
    <w:rsid w:val="00C11F0B"/>
    <w:rsid w:val="00C27046"/>
    <w:rsid w:val="00C30C0C"/>
    <w:rsid w:val="00C3448F"/>
    <w:rsid w:val="00C3700C"/>
    <w:rsid w:val="00C41193"/>
    <w:rsid w:val="00C50181"/>
    <w:rsid w:val="00C5685A"/>
    <w:rsid w:val="00C56E7E"/>
    <w:rsid w:val="00C603C8"/>
    <w:rsid w:val="00C7699D"/>
    <w:rsid w:val="00C86CDE"/>
    <w:rsid w:val="00CA1661"/>
    <w:rsid w:val="00CA5D9D"/>
    <w:rsid w:val="00CB19D2"/>
    <w:rsid w:val="00CB6572"/>
    <w:rsid w:val="00CC5ECD"/>
    <w:rsid w:val="00CC6E27"/>
    <w:rsid w:val="00CC70BE"/>
    <w:rsid w:val="00CE016A"/>
    <w:rsid w:val="00CE576D"/>
    <w:rsid w:val="00CE7A7C"/>
    <w:rsid w:val="00D1370D"/>
    <w:rsid w:val="00D13954"/>
    <w:rsid w:val="00D151CB"/>
    <w:rsid w:val="00D233FA"/>
    <w:rsid w:val="00D407C0"/>
    <w:rsid w:val="00D44866"/>
    <w:rsid w:val="00D61D19"/>
    <w:rsid w:val="00D66069"/>
    <w:rsid w:val="00D76786"/>
    <w:rsid w:val="00D77543"/>
    <w:rsid w:val="00D80C27"/>
    <w:rsid w:val="00D84079"/>
    <w:rsid w:val="00D900EC"/>
    <w:rsid w:val="00D90F9D"/>
    <w:rsid w:val="00D979EA"/>
    <w:rsid w:val="00DA0149"/>
    <w:rsid w:val="00DA1B26"/>
    <w:rsid w:val="00DD543E"/>
    <w:rsid w:val="00DE0FF5"/>
    <w:rsid w:val="00DE598F"/>
    <w:rsid w:val="00DF313E"/>
    <w:rsid w:val="00E020E1"/>
    <w:rsid w:val="00E05628"/>
    <w:rsid w:val="00E13A36"/>
    <w:rsid w:val="00E22CDF"/>
    <w:rsid w:val="00E32A23"/>
    <w:rsid w:val="00E343A9"/>
    <w:rsid w:val="00E441BB"/>
    <w:rsid w:val="00E45ABD"/>
    <w:rsid w:val="00E508DA"/>
    <w:rsid w:val="00E531A3"/>
    <w:rsid w:val="00E55B70"/>
    <w:rsid w:val="00E75308"/>
    <w:rsid w:val="00E8004E"/>
    <w:rsid w:val="00E8797B"/>
    <w:rsid w:val="00E91EA8"/>
    <w:rsid w:val="00EA28CF"/>
    <w:rsid w:val="00EB1CF7"/>
    <w:rsid w:val="00EB430E"/>
    <w:rsid w:val="00EB6894"/>
    <w:rsid w:val="00F03686"/>
    <w:rsid w:val="00F0697D"/>
    <w:rsid w:val="00F24F97"/>
    <w:rsid w:val="00F26F42"/>
    <w:rsid w:val="00F30C66"/>
    <w:rsid w:val="00F31681"/>
    <w:rsid w:val="00F335C5"/>
    <w:rsid w:val="00F452FB"/>
    <w:rsid w:val="00F465A8"/>
    <w:rsid w:val="00F649A1"/>
    <w:rsid w:val="00F66D49"/>
    <w:rsid w:val="00F70A6B"/>
    <w:rsid w:val="00F81C29"/>
    <w:rsid w:val="00F862DF"/>
    <w:rsid w:val="00F86990"/>
    <w:rsid w:val="00FB470A"/>
    <w:rsid w:val="00FE19AD"/>
    <w:rsid w:val="00FE331D"/>
    <w:rsid w:val="00FF7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0381"/>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1654DA"/>
    <w:rPr>
      <w:rFonts w:ascii="Courier New" w:eastAsia="Times New Roman" w:hAnsi="Courier New" w:cs="Times New Roman"/>
      <w:sz w:val="20"/>
      <w:szCs w:val="20"/>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character" w:customStyle="1" w:styleId="FontStyle11">
    <w:name w:val="Font Style11"/>
    <w:rsid w:val="00323562"/>
    <w:rPr>
      <w:rFonts w:ascii="Times New Roman" w:hAnsi="Times New Roman" w:cs="Times New Roman"/>
      <w:sz w:val="24"/>
      <w:szCs w:val="24"/>
    </w:rPr>
  </w:style>
  <w:style w:type="paragraph" w:customStyle="1" w:styleId="1f4">
    <w:name w:val="Название объекта1"/>
    <w:basedOn w:val="a0"/>
    <w:rsid w:val="00323562"/>
    <w:pPr>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Style4">
    <w:name w:val="Style4"/>
    <w:basedOn w:val="a0"/>
    <w:rsid w:val="00323562"/>
    <w:pPr>
      <w:widowControl w:val="0"/>
      <w:suppressAutoHyphens/>
      <w:autoSpaceDE w:val="0"/>
      <w:spacing w:after="0" w:line="303" w:lineRule="exact"/>
      <w:jc w:val="both"/>
    </w:pPr>
    <w:rPr>
      <w:rFonts w:ascii="Times New Roman" w:eastAsia="Times New Roman" w:hAnsi="Times New Roman" w:cs="Times New Roman"/>
      <w:sz w:val="24"/>
      <w:szCs w:val="24"/>
      <w:lang w:eastAsia="ar-SA"/>
    </w:rPr>
  </w:style>
  <w:style w:type="paragraph" w:customStyle="1" w:styleId="220">
    <w:name w:val="Основной текст 22"/>
    <w:basedOn w:val="a0"/>
    <w:rsid w:val="009C7A1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afffd">
    <w:name w:val="для таблиц из договоров"/>
    <w:basedOn w:val="a0"/>
    <w:rsid w:val="00A05747"/>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uiPriority w:val="99"/>
    <w:rsid w:val="00A057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e">
    <w:name w:val="."/>
    <w:uiPriority w:val="99"/>
    <w:rsid w:val="00A0574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40">
    <w:name w:val="Основной текст 24"/>
    <w:basedOn w:val="a0"/>
    <w:rsid w:val="0069401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50">
    <w:name w:val="Основной текст 25"/>
    <w:basedOn w:val="a0"/>
    <w:rsid w:val="00302BA8"/>
    <w:pPr>
      <w:spacing w:after="0" w:line="240" w:lineRule="auto"/>
      <w:ind w:firstLine="720"/>
      <w:jc w:val="both"/>
    </w:pPr>
    <w:rPr>
      <w:rFonts w:ascii="Times New Roman" w:eastAsia="Times New Roman" w:hAnsi="Times New Roman" w:cs="Times New Roman"/>
      <w:b/>
      <w:i/>
      <w:sz w:val="24"/>
      <w:szCs w:val="20"/>
      <w:lang w:eastAsia="ru-RU"/>
    </w:rPr>
  </w:style>
  <w:style w:type="character" w:customStyle="1" w:styleId="apple-converted-space">
    <w:name w:val="apple-converted-space"/>
    <w:basedOn w:val="a1"/>
    <w:rsid w:val="00D77543"/>
  </w:style>
  <w:style w:type="character" w:customStyle="1" w:styleId="match">
    <w:name w:val="match"/>
    <w:basedOn w:val="a1"/>
    <w:rsid w:val="00D77543"/>
  </w:style>
  <w:style w:type="paragraph" w:customStyle="1" w:styleId="260">
    <w:name w:val="Основной текст 26"/>
    <w:basedOn w:val="a0"/>
    <w:rsid w:val="009039C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70">
    <w:name w:val="Основной текст 27"/>
    <w:basedOn w:val="a0"/>
    <w:rsid w:val="009E2CE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headertext">
    <w:name w:val="headertext"/>
    <w:basedOn w:val="a0"/>
    <w:rsid w:val="00357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0">
    <w:name w:val="Основной текст 28"/>
    <w:basedOn w:val="a0"/>
    <w:rsid w:val="009502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HEADERTEXT0">
    <w:name w:val=".HEADERTEXT"/>
    <w:uiPriority w:val="99"/>
    <w:rsid w:val="0059703F"/>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customStyle="1" w:styleId="CharStyle12">
    <w:name w:val="Char Style 12"/>
    <w:basedOn w:val="a1"/>
    <w:link w:val="Style11"/>
    <w:rsid w:val="0059703F"/>
    <w:rPr>
      <w:spacing w:val="10"/>
      <w:sz w:val="20"/>
      <w:szCs w:val="20"/>
      <w:shd w:val="clear" w:color="auto" w:fill="FFFFFF"/>
    </w:rPr>
  </w:style>
  <w:style w:type="paragraph" w:customStyle="1" w:styleId="Style11">
    <w:name w:val="Style 11"/>
    <w:basedOn w:val="a0"/>
    <w:link w:val="CharStyle12"/>
    <w:rsid w:val="0059703F"/>
    <w:pPr>
      <w:widowControl w:val="0"/>
      <w:shd w:val="clear" w:color="auto" w:fill="FFFFFF"/>
      <w:spacing w:after="0" w:line="274" w:lineRule="exact"/>
    </w:pPr>
    <w:rPr>
      <w:spacing w:val="10"/>
      <w:sz w:val="20"/>
      <w:szCs w:val="20"/>
    </w:rPr>
  </w:style>
  <w:style w:type="character" w:customStyle="1" w:styleId="CharStyle20">
    <w:name w:val="Char Style 20"/>
    <w:basedOn w:val="CharStyle12"/>
    <w:rsid w:val="0059703F"/>
    <w:rPr>
      <w:rFonts w:ascii="Times New Roman" w:eastAsia="Times New Roman" w:hAnsi="Times New Roman" w:cs="Times New Roman"/>
      <w:b w:val="0"/>
      <w:bCs w:val="0"/>
      <w:i w:val="0"/>
      <w:iCs w:val="0"/>
      <w:smallCaps w:val="0"/>
      <w:strike w:val="0"/>
      <w:color w:val="000000"/>
      <w:spacing w:val="20"/>
      <w:w w:val="100"/>
      <w:position w:val="0"/>
      <w:sz w:val="13"/>
      <w:szCs w:val="13"/>
      <w:u w:val="none"/>
      <w:shd w:val="clear" w:color="auto" w:fill="FFFFFF"/>
    </w:rPr>
  </w:style>
  <w:style w:type="character" w:customStyle="1" w:styleId="CharStyle3">
    <w:name w:val="Char Style 3"/>
    <w:basedOn w:val="a1"/>
    <w:link w:val="Style2"/>
    <w:rsid w:val="00F26F42"/>
    <w:rPr>
      <w:sz w:val="27"/>
      <w:szCs w:val="27"/>
      <w:shd w:val="clear" w:color="auto" w:fill="FFFFFF"/>
    </w:rPr>
  </w:style>
  <w:style w:type="paragraph" w:customStyle="1" w:styleId="Style2">
    <w:name w:val="Style 2"/>
    <w:basedOn w:val="a0"/>
    <w:link w:val="CharStyle3"/>
    <w:rsid w:val="00F26F42"/>
    <w:pPr>
      <w:widowControl w:val="0"/>
      <w:shd w:val="clear" w:color="auto" w:fill="FFFFFF"/>
      <w:spacing w:after="60" w:line="0" w:lineRule="atLeast"/>
    </w:pPr>
    <w:rPr>
      <w:sz w:val="27"/>
      <w:szCs w:val="27"/>
    </w:rPr>
  </w:style>
  <w:style w:type="paragraph" w:customStyle="1" w:styleId="TextBodyIndent">
    <w:name w:val="Text Body Indent"/>
    <w:basedOn w:val="a0"/>
    <w:rsid w:val="004F39B7"/>
    <w:pPr>
      <w:spacing w:after="120" w:line="240" w:lineRule="auto"/>
      <w:ind w:left="283"/>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287">
      <w:bodyDiv w:val="1"/>
      <w:marLeft w:val="0"/>
      <w:marRight w:val="0"/>
      <w:marTop w:val="0"/>
      <w:marBottom w:val="0"/>
      <w:divBdr>
        <w:top w:val="none" w:sz="0" w:space="0" w:color="auto"/>
        <w:left w:val="none" w:sz="0" w:space="0" w:color="auto"/>
        <w:bottom w:val="none" w:sz="0" w:space="0" w:color="auto"/>
        <w:right w:val="none" w:sz="0" w:space="0" w:color="auto"/>
      </w:divBdr>
    </w:div>
    <w:div w:id="670136133">
      <w:bodyDiv w:val="1"/>
      <w:marLeft w:val="0"/>
      <w:marRight w:val="0"/>
      <w:marTop w:val="0"/>
      <w:marBottom w:val="0"/>
      <w:divBdr>
        <w:top w:val="none" w:sz="0" w:space="0" w:color="auto"/>
        <w:left w:val="none" w:sz="0" w:space="0" w:color="auto"/>
        <w:bottom w:val="none" w:sz="0" w:space="0" w:color="auto"/>
        <w:right w:val="none" w:sz="0" w:space="0" w:color="auto"/>
      </w:divBdr>
    </w:div>
    <w:div w:id="737553782">
      <w:bodyDiv w:val="1"/>
      <w:marLeft w:val="0"/>
      <w:marRight w:val="0"/>
      <w:marTop w:val="0"/>
      <w:marBottom w:val="0"/>
      <w:divBdr>
        <w:top w:val="none" w:sz="0" w:space="0" w:color="auto"/>
        <w:left w:val="none" w:sz="0" w:space="0" w:color="auto"/>
        <w:bottom w:val="none" w:sz="0" w:space="0" w:color="auto"/>
        <w:right w:val="none" w:sz="0" w:space="0" w:color="auto"/>
      </w:divBdr>
    </w:div>
    <w:div w:id="1002781895">
      <w:bodyDiv w:val="1"/>
      <w:marLeft w:val="0"/>
      <w:marRight w:val="0"/>
      <w:marTop w:val="0"/>
      <w:marBottom w:val="0"/>
      <w:divBdr>
        <w:top w:val="none" w:sz="0" w:space="0" w:color="auto"/>
        <w:left w:val="none" w:sz="0" w:space="0" w:color="auto"/>
        <w:bottom w:val="none" w:sz="0" w:space="0" w:color="auto"/>
        <w:right w:val="none" w:sz="0" w:space="0" w:color="auto"/>
      </w:divBdr>
    </w:div>
    <w:div w:id="1386180294">
      <w:bodyDiv w:val="1"/>
      <w:marLeft w:val="0"/>
      <w:marRight w:val="0"/>
      <w:marTop w:val="0"/>
      <w:marBottom w:val="0"/>
      <w:divBdr>
        <w:top w:val="none" w:sz="0" w:space="0" w:color="auto"/>
        <w:left w:val="none" w:sz="0" w:space="0" w:color="auto"/>
        <w:bottom w:val="none" w:sz="0" w:space="0" w:color="auto"/>
        <w:right w:val="none" w:sz="0" w:space="0" w:color="auto"/>
      </w:divBdr>
    </w:div>
    <w:div w:id="1415666578">
      <w:bodyDiv w:val="1"/>
      <w:marLeft w:val="0"/>
      <w:marRight w:val="0"/>
      <w:marTop w:val="0"/>
      <w:marBottom w:val="0"/>
      <w:divBdr>
        <w:top w:val="none" w:sz="0" w:space="0" w:color="auto"/>
        <w:left w:val="none" w:sz="0" w:space="0" w:color="auto"/>
        <w:bottom w:val="none" w:sz="0" w:space="0" w:color="auto"/>
        <w:right w:val="none" w:sz="0" w:space="0" w:color="auto"/>
      </w:divBdr>
    </w:div>
    <w:div w:id="17957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EFB073993D6B726FA3F6F632750648216E2FABC54C15F9943B1CF6A1DD4E4187535BEC81U8c6H" TargetMode="External"/><Relationship Id="rId18" Type="http://schemas.openxmlformats.org/officeDocument/2006/relationships/hyperlink" Target="consultantplus://offline/ref=ECEFB073993D6B726FA3F6F632750648216E2FABC54C15F9943B1CF6A1UDcD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CEFB073993D6B726FA3F6F632750648226628AECB4315F9943B1CF6A1DD4E4187535BEF83800A12U4c3H" TargetMode="External"/><Relationship Id="rId7" Type="http://schemas.openxmlformats.org/officeDocument/2006/relationships/footnotes" Target="footnotes.xml"/><Relationship Id="rId12" Type="http://schemas.openxmlformats.org/officeDocument/2006/relationships/hyperlink" Target="consultantplus://offline/ref=ECEFB073993D6B726FA3F6F63275064822692FADC54215F9943B1CF6A1DD4E4187535BEF83810810U4cBH" TargetMode="External"/><Relationship Id="rId17" Type="http://schemas.openxmlformats.org/officeDocument/2006/relationships/hyperlink" Target="consultantplus://offline/ref=ECEFB073993D6B726FA3F6F632750648216E2EA9CD4015F9943B1CF6A1DD4E4187535BEF83800A12U4c0H" TargetMode="Externa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consultantplus://offline/ref=ECEFB073993D6B726FA3F6F632750648216E2FABC54C15F9943B1CF6A1UDcDH" TargetMode="External"/><Relationship Id="rId20" Type="http://schemas.openxmlformats.org/officeDocument/2006/relationships/hyperlink" Target="consultantplus://offline/ref=ECEFB073993D6B726FA3F6F632750648216E2FABC54C15F9943B1CF6A1UDc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hyperlink" Target="consultantplus://offline/ref=ECEFB073993D6B726FA3F6F63275064822692FADC54215F9943B1CF6A1DD4E4187535BEF83810B11U4cAH" TargetMode="Externa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consultantplus://offline/ref=ECEFB073993D6B726FA3F6F632750648216F24ADC84615F9943B1CF6A1DD4E4187535BEF83800A13U4cBH"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ECEFB073993D6B726FA3F6F632750648216E2FABC54C15F9943B1CF6A1DD4E4187535BEF83800A17U4c5H" TargetMode="Externa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за 6 мес. 2021г.</c:v>
                </c:pt>
              </c:strCache>
            </c:strRef>
          </c:tx>
          <c:spPr>
            <a:solidFill>
              <a:srgbClr val="C00000"/>
            </a:solidFill>
            <a:ln w="20981">
              <a:noFill/>
            </a:ln>
          </c:spPr>
          <c:invertIfNegative val="0"/>
          <c:cat>
            <c:strRef>
              <c:f>Лист1!$A$2:$A$5</c:f>
              <c:strCache>
                <c:ptCount val="4"/>
                <c:pt idx="0">
                  <c:v>всего</c:v>
                </c:pt>
                <c:pt idx="1">
                  <c:v>плановые</c:v>
                </c:pt>
                <c:pt idx="2">
                  <c:v>внеплановые</c:v>
                </c:pt>
                <c:pt idx="3">
                  <c:v>предлицензионные</c:v>
                </c:pt>
              </c:strCache>
            </c:strRef>
          </c:cat>
          <c:val>
            <c:numRef>
              <c:f>Лист1!$B$2:$B$5</c:f>
              <c:numCache>
                <c:formatCode>General</c:formatCode>
                <c:ptCount val="4"/>
                <c:pt idx="0">
                  <c:v>58</c:v>
                </c:pt>
                <c:pt idx="1">
                  <c:v>6</c:v>
                </c:pt>
                <c:pt idx="2">
                  <c:v>52</c:v>
                </c:pt>
                <c:pt idx="3">
                  <c:v>2</c:v>
                </c:pt>
              </c:numCache>
            </c:numRef>
          </c:val>
        </c:ser>
        <c:ser>
          <c:idx val="1"/>
          <c:order val="1"/>
          <c:tx>
            <c:strRef>
              <c:f>Лист1!$C$1</c:f>
              <c:strCache>
                <c:ptCount val="1"/>
                <c:pt idx="0">
                  <c:v>за 6 мес. 2020г.</c:v>
                </c:pt>
              </c:strCache>
            </c:strRef>
          </c:tx>
          <c:spPr>
            <a:solidFill>
              <a:srgbClr val="4F81BD"/>
            </a:solidFill>
            <a:ln w="20981">
              <a:noFill/>
            </a:ln>
          </c:spPr>
          <c:invertIfNegative val="0"/>
          <c:cat>
            <c:strRef>
              <c:f>Лист1!$A$2:$A$5</c:f>
              <c:strCache>
                <c:ptCount val="4"/>
                <c:pt idx="0">
                  <c:v>всего</c:v>
                </c:pt>
                <c:pt idx="1">
                  <c:v>плановые</c:v>
                </c:pt>
                <c:pt idx="2">
                  <c:v>внеплановые</c:v>
                </c:pt>
                <c:pt idx="3">
                  <c:v>предлицензионные</c:v>
                </c:pt>
              </c:strCache>
            </c:strRef>
          </c:cat>
          <c:val>
            <c:numRef>
              <c:f>Лист1!$C$2:$C$5</c:f>
              <c:numCache>
                <c:formatCode>General</c:formatCode>
                <c:ptCount val="4"/>
                <c:pt idx="0">
                  <c:v>43</c:v>
                </c:pt>
                <c:pt idx="1">
                  <c:v>4</c:v>
                </c:pt>
                <c:pt idx="2">
                  <c:v>3</c:v>
                </c:pt>
                <c:pt idx="3">
                  <c:v>0</c:v>
                </c:pt>
              </c:numCache>
            </c:numRef>
          </c:val>
        </c:ser>
        <c:dLbls>
          <c:showLegendKey val="0"/>
          <c:showVal val="1"/>
          <c:showCatName val="0"/>
          <c:showSerName val="0"/>
          <c:showPercent val="0"/>
          <c:showBubbleSize val="0"/>
        </c:dLbls>
        <c:gapWidth val="75"/>
        <c:axId val="166572032"/>
        <c:axId val="56837824"/>
      </c:barChart>
      <c:catAx>
        <c:axId val="166572032"/>
        <c:scaling>
          <c:orientation val="minMax"/>
        </c:scaling>
        <c:delete val="0"/>
        <c:axPos val="b"/>
        <c:numFmt formatCode="General" sourceLinked="1"/>
        <c:majorTickMark val="none"/>
        <c:minorTickMark val="none"/>
        <c:tickLblPos val="nextTo"/>
        <c:spPr>
          <a:noFill/>
          <a:ln w="7827" cap="flat" cmpd="sng" algn="ctr">
            <a:solidFill>
              <a:schemeClr val="tx1">
                <a:lumMod val="15000"/>
                <a:lumOff val="85000"/>
              </a:schemeClr>
            </a:solidFill>
            <a:round/>
          </a:ln>
          <a:effectLst/>
        </c:spPr>
        <c:txPr>
          <a:bodyPr rot="-60000000" spcFirstLastPara="1" vertOverflow="ellipsis" vert="horz" wrap="square" anchor="ctr" anchorCtr="1"/>
          <a:lstStyle/>
          <a:p>
            <a:pPr>
              <a:defRPr sz="991" b="1" i="0" u="none" strike="noStrike" kern="1200" baseline="0">
                <a:solidFill>
                  <a:schemeClr val="tx1"/>
                </a:solidFill>
                <a:latin typeface="Times New Roman" panose="02020603050405020304" pitchFamily="18" charset="0"/>
                <a:ea typeface="+mn-ea"/>
                <a:cs typeface="+mn-cs"/>
              </a:defRPr>
            </a:pPr>
            <a:endParaRPr lang="ru-RU"/>
          </a:p>
        </c:txPr>
        <c:crossAx val="56837824"/>
        <c:crosses val="autoZero"/>
        <c:auto val="1"/>
        <c:lblAlgn val="ctr"/>
        <c:lblOffset val="100"/>
        <c:noMultiLvlLbl val="0"/>
      </c:catAx>
      <c:valAx>
        <c:axId val="56837824"/>
        <c:scaling>
          <c:orientation val="minMax"/>
          <c:max val="100"/>
          <c:min val="0"/>
        </c:scaling>
        <c:delete val="1"/>
        <c:axPos val="l"/>
        <c:numFmt formatCode="General" sourceLinked="1"/>
        <c:majorTickMark val="none"/>
        <c:minorTickMark val="none"/>
        <c:tickLblPos val="none"/>
        <c:crossAx val="166572032"/>
        <c:crosses val="autoZero"/>
        <c:crossBetween val="between"/>
        <c:majorUnit val="10"/>
        <c:minorUnit val="5"/>
      </c:valAx>
      <c:spPr>
        <a:noFill/>
        <a:ln w="25400">
          <a:noFill/>
        </a:ln>
      </c:spPr>
    </c:plotArea>
    <c:legend>
      <c:legendPos val="b"/>
      <c:layout>
        <c:manualLayout>
          <c:xMode val="edge"/>
          <c:yMode val="edge"/>
          <c:x val="0.33587955905511846"/>
          <c:y val="0.19584223204976109"/>
          <c:w val="0.39224071391076154"/>
          <c:h val="0.11009384100959993"/>
        </c:manualLayout>
      </c:layout>
      <c:overlay val="0"/>
    </c:legend>
    <c:plotVisOnly val="1"/>
    <c:dispBlanksAs val="gap"/>
    <c:showDLblsOverMax val="0"/>
  </c:chart>
  <c:spPr>
    <a:noFill/>
    <a:ln>
      <a:noFill/>
    </a:ln>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199999999999998E-2"/>
          <c:y val="0.1095890410958904"/>
          <c:w val="0.95306666666666651"/>
          <c:h val="0.64161603087285324"/>
        </c:manualLayout>
      </c:layout>
      <c:barChart>
        <c:barDir val="col"/>
        <c:grouping val="clustered"/>
        <c:varyColors val="0"/>
        <c:ser>
          <c:idx val="0"/>
          <c:order val="0"/>
          <c:tx>
            <c:strRef>
              <c:f>Лист1!$B$1</c:f>
              <c:strCache>
                <c:ptCount val="1"/>
                <c:pt idx="0">
                  <c:v>за 6 мес. 2021г.</c:v>
                </c:pt>
              </c:strCache>
            </c:strRef>
          </c:tx>
          <c:spPr>
            <a:solidFill>
              <a:srgbClr val="C00000"/>
            </a:solidFill>
            <a:ln w="20981">
              <a:noFill/>
            </a:ln>
          </c:spPr>
          <c:invertIfNegative val="0"/>
          <c:cat>
            <c:strRef>
              <c:f>Лист1!$A$2:$A$5</c:f>
              <c:strCache>
                <c:ptCount val="4"/>
                <c:pt idx="0">
                  <c:v>всего</c:v>
                </c:pt>
                <c:pt idx="1">
                  <c:v>плановые</c:v>
                </c:pt>
                <c:pt idx="2">
                  <c:v>внеплановые</c:v>
                </c:pt>
                <c:pt idx="3">
                  <c:v>предлицензионные</c:v>
                </c:pt>
              </c:strCache>
            </c:strRef>
          </c:cat>
          <c:val>
            <c:numRef>
              <c:f>Лист1!$B$2:$B$5</c:f>
              <c:numCache>
                <c:formatCode>General</c:formatCode>
                <c:ptCount val="4"/>
                <c:pt idx="0">
                  <c:v>52</c:v>
                </c:pt>
                <c:pt idx="1">
                  <c:v>1</c:v>
                </c:pt>
                <c:pt idx="2">
                  <c:v>51</c:v>
                </c:pt>
                <c:pt idx="3">
                  <c:v>0</c:v>
                </c:pt>
              </c:numCache>
            </c:numRef>
          </c:val>
        </c:ser>
        <c:ser>
          <c:idx val="1"/>
          <c:order val="1"/>
          <c:tx>
            <c:strRef>
              <c:f>Лист1!$C$1</c:f>
              <c:strCache>
                <c:ptCount val="1"/>
                <c:pt idx="0">
                  <c:v>за 6 мес. 2020г.</c:v>
                </c:pt>
              </c:strCache>
            </c:strRef>
          </c:tx>
          <c:spPr>
            <a:solidFill>
              <a:srgbClr val="4F81BD"/>
            </a:solidFill>
            <a:ln w="20981">
              <a:noFill/>
            </a:ln>
          </c:spPr>
          <c:invertIfNegative val="0"/>
          <c:cat>
            <c:strRef>
              <c:f>Лист1!$A$2:$A$5</c:f>
              <c:strCache>
                <c:ptCount val="4"/>
                <c:pt idx="0">
                  <c:v>всего</c:v>
                </c:pt>
                <c:pt idx="1">
                  <c:v>плановые</c:v>
                </c:pt>
                <c:pt idx="2">
                  <c:v>внеплановые</c:v>
                </c:pt>
                <c:pt idx="3">
                  <c:v>предлицензионные</c:v>
                </c:pt>
              </c:strCache>
            </c:strRef>
          </c:cat>
          <c:val>
            <c:numRef>
              <c:f>Лист1!$C$2:$C$5</c:f>
              <c:numCache>
                <c:formatCode>General</c:formatCode>
                <c:ptCount val="4"/>
                <c:pt idx="0">
                  <c:v>38</c:v>
                </c:pt>
                <c:pt idx="1">
                  <c:v>0</c:v>
                </c:pt>
                <c:pt idx="2">
                  <c:v>38</c:v>
                </c:pt>
                <c:pt idx="3">
                  <c:v>0</c:v>
                </c:pt>
              </c:numCache>
            </c:numRef>
          </c:val>
        </c:ser>
        <c:dLbls>
          <c:showLegendKey val="0"/>
          <c:showVal val="1"/>
          <c:showCatName val="0"/>
          <c:showSerName val="0"/>
          <c:showPercent val="0"/>
          <c:showBubbleSize val="0"/>
        </c:dLbls>
        <c:gapWidth val="75"/>
        <c:axId val="166573568"/>
        <c:axId val="56839552"/>
      </c:barChart>
      <c:catAx>
        <c:axId val="166573568"/>
        <c:scaling>
          <c:orientation val="minMax"/>
        </c:scaling>
        <c:delete val="0"/>
        <c:axPos val="b"/>
        <c:numFmt formatCode="General" sourceLinked="1"/>
        <c:majorTickMark val="none"/>
        <c:minorTickMark val="none"/>
        <c:tickLblPos val="nextTo"/>
        <c:spPr>
          <a:noFill/>
          <a:ln w="7827" cap="flat" cmpd="sng" algn="ctr">
            <a:solidFill>
              <a:schemeClr val="tx1">
                <a:lumMod val="15000"/>
                <a:lumOff val="85000"/>
              </a:schemeClr>
            </a:solidFill>
            <a:round/>
          </a:ln>
          <a:effectLst/>
        </c:spPr>
        <c:txPr>
          <a:bodyPr rot="-60000000" spcFirstLastPara="1" vertOverflow="ellipsis" vert="horz" wrap="square" anchor="ctr" anchorCtr="1"/>
          <a:lstStyle/>
          <a:p>
            <a:pPr>
              <a:defRPr sz="991" b="1" i="0" u="none" strike="noStrike" kern="1200" baseline="0">
                <a:solidFill>
                  <a:schemeClr val="tx1"/>
                </a:solidFill>
                <a:latin typeface="Times New Roman" panose="02020603050405020304" pitchFamily="18" charset="0"/>
                <a:ea typeface="+mn-ea"/>
                <a:cs typeface="+mn-cs"/>
              </a:defRPr>
            </a:pPr>
            <a:endParaRPr lang="ru-RU"/>
          </a:p>
        </c:txPr>
        <c:crossAx val="56839552"/>
        <c:crosses val="autoZero"/>
        <c:auto val="1"/>
        <c:lblAlgn val="ctr"/>
        <c:lblOffset val="100"/>
        <c:noMultiLvlLbl val="0"/>
      </c:catAx>
      <c:valAx>
        <c:axId val="56839552"/>
        <c:scaling>
          <c:orientation val="minMax"/>
          <c:max val="100"/>
          <c:min val="0"/>
        </c:scaling>
        <c:delete val="1"/>
        <c:axPos val="l"/>
        <c:numFmt formatCode="General" sourceLinked="1"/>
        <c:majorTickMark val="none"/>
        <c:minorTickMark val="none"/>
        <c:tickLblPos val="none"/>
        <c:crossAx val="166573568"/>
        <c:crosses val="autoZero"/>
        <c:crossBetween val="between"/>
        <c:majorUnit val="10"/>
        <c:minorUnit val="5"/>
      </c:valAx>
      <c:spPr>
        <a:noFill/>
        <a:ln w="25400">
          <a:noFill/>
        </a:ln>
      </c:spPr>
    </c:plotArea>
    <c:legend>
      <c:legendPos val="b"/>
      <c:layout>
        <c:manualLayout>
          <c:xMode val="edge"/>
          <c:yMode val="edge"/>
          <c:x val="0.33587955905511846"/>
          <c:y val="0.19584223204976101"/>
          <c:w val="0.39224071391076154"/>
          <c:h val="0.1100938410095999"/>
        </c:manualLayout>
      </c:layout>
      <c:overlay val="0"/>
    </c:legend>
    <c:plotVisOnly val="1"/>
    <c:dispBlanksAs val="gap"/>
    <c:showDLblsOverMax val="0"/>
  </c:chart>
  <c:spPr>
    <a:noFill/>
    <a:ln>
      <a:noFill/>
    </a:ln>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733333333333356E-2"/>
          <c:y val="6.6971080669710789E-2"/>
          <c:w val="0.94880000000000042"/>
          <c:h val="0.69641055142079844"/>
        </c:manualLayout>
      </c:layout>
      <c:barChart>
        <c:barDir val="col"/>
        <c:grouping val="clustered"/>
        <c:varyColors val="0"/>
        <c:ser>
          <c:idx val="0"/>
          <c:order val="0"/>
          <c:tx>
            <c:strRef>
              <c:f>Лист1!$B$1</c:f>
              <c:strCache>
                <c:ptCount val="1"/>
                <c:pt idx="0">
                  <c:v>за 6 мес. 2021г.</c:v>
                </c:pt>
              </c:strCache>
            </c:strRef>
          </c:tx>
          <c:spPr>
            <a:solidFill>
              <a:srgbClr val="C00000"/>
            </a:solidFill>
            <a:ln w="20981">
              <a:noFill/>
            </a:ln>
          </c:spPr>
          <c:invertIfNegative val="0"/>
          <c:cat>
            <c:strRef>
              <c:f>Лист1!$A$2:$A$5</c:f>
              <c:strCache>
                <c:ptCount val="4"/>
                <c:pt idx="0">
                  <c:v>всего</c:v>
                </c:pt>
                <c:pt idx="1">
                  <c:v>плановые</c:v>
                </c:pt>
                <c:pt idx="2">
                  <c:v>внеплановые</c:v>
                </c:pt>
                <c:pt idx="3">
                  <c:v>предлицензионные</c:v>
                </c:pt>
              </c:strCache>
            </c:strRef>
          </c:cat>
          <c:val>
            <c:numRef>
              <c:f>Лист1!$B$2:$B$5</c:f>
              <c:numCache>
                <c:formatCode>General</c:formatCode>
                <c:ptCount val="4"/>
                <c:pt idx="0">
                  <c:v>7</c:v>
                </c:pt>
                <c:pt idx="1">
                  <c:v>3</c:v>
                </c:pt>
                <c:pt idx="2">
                  <c:v>2</c:v>
                </c:pt>
                <c:pt idx="3">
                  <c:v>2</c:v>
                </c:pt>
              </c:numCache>
            </c:numRef>
          </c:val>
        </c:ser>
        <c:ser>
          <c:idx val="1"/>
          <c:order val="1"/>
          <c:tx>
            <c:strRef>
              <c:f>Лист1!$C$1</c:f>
              <c:strCache>
                <c:ptCount val="1"/>
                <c:pt idx="0">
                  <c:v>за 6 мес. 2020г.</c:v>
                </c:pt>
              </c:strCache>
            </c:strRef>
          </c:tx>
          <c:spPr>
            <a:solidFill>
              <a:srgbClr val="4F81BD"/>
            </a:solidFill>
            <a:ln w="20981">
              <a:noFill/>
            </a:ln>
          </c:spPr>
          <c:invertIfNegative val="0"/>
          <c:cat>
            <c:strRef>
              <c:f>Лист1!$A$2:$A$5</c:f>
              <c:strCache>
                <c:ptCount val="4"/>
                <c:pt idx="0">
                  <c:v>всего</c:v>
                </c:pt>
                <c:pt idx="1">
                  <c:v>плановые</c:v>
                </c:pt>
                <c:pt idx="2">
                  <c:v>внеплановые</c:v>
                </c:pt>
                <c:pt idx="3">
                  <c:v>предлицензионные</c:v>
                </c:pt>
              </c:strCache>
            </c:strRef>
          </c:cat>
          <c:val>
            <c:numRef>
              <c:f>Лист1!$C$2:$C$5</c:f>
              <c:numCache>
                <c:formatCode>General</c:formatCode>
                <c:ptCount val="4"/>
                <c:pt idx="0">
                  <c:v>1</c:v>
                </c:pt>
                <c:pt idx="1">
                  <c:v>1</c:v>
                </c:pt>
                <c:pt idx="2">
                  <c:v>0</c:v>
                </c:pt>
                <c:pt idx="3">
                  <c:v>0</c:v>
                </c:pt>
              </c:numCache>
            </c:numRef>
          </c:val>
        </c:ser>
        <c:dLbls>
          <c:showLegendKey val="0"/>
          <c:showVal val="1"/>
          <c:showCatName val="0"/>
          <c:showSerName val="0"/>
          <c:showPercent val="0"/>
          <c:showBubbleSize val="0"/>
        </c:dLbls>
        <c:gapWidth val="75"/>
        <c:axId val="166575104"/>
        <c:axId val="56841280"/>
      </c:barChart>
      <c:catAx>
        <c:axId val="166575104"/>
        <c:scaling>
          <c:orientation val="minMax"/>
        </c:scaling>
        <c:delete val="0"/>
        <c:axPos val="b"/>
        <c:numFmt formatCode="General" sourceLinked="1"/>
        <c:majorTickMark val="none"/>
        <c:minorTickMark val="none"/>
        <c:tickLblPos val="nextTo"/>
        <c:spPr>
          <a:noFill/>
          <a:ln w="7827" cap="flat" cmpd="sng" algn="ctr">
            <a:solidFill>
              <a:schemeClr val="tx1">
                <a:lumMod val="15000"/>
                <a:lumOff val="85000"/>
              </a:schemeClr>
            </a:solidFill>
            <a:round/>
          </a:ln>
          <a:effectLst/>
        </c:spPr>
        <c:txPr>
          <a:bodyPr rot="-60000000" spcFirstLastPara="1" vertOverflow="ellipsis" vert="horz" wrap="square" anchor="ctr" anchorCtr="1"/>
          <a:lstStyle/>
          <a:p>
            <a:pPr>
              <a:defRPr sz="991" b="1" i="0" u="none" strike="noStrike" kern="1200" baseline="0">
                <a:solidFill>
                  <a:schemeClr val="tx1"/>
                </a:solidFill>
                <a:latin typeface="Times New Roman" panose="02020603050405020304" pitchFamily="18" charset="0"/>
                <a:ea typeface="+mn-ea"/>
                <a:cs typeface="+mn-cs"/>
              </a:defRPr>
            </a:pPr>
            <a:endParaRPr lang="ru-RU"/>
          </a:p>
        </c:txPr>
        <c:crossAx val="56841280"/>
        <c:crosses val="autoZero"/>
        <c:auto val="1"/>
        <c:lblAlgn val="ctr"/>
        <c:lblOffset val="100"/>
        <c:noMultiLvlLbl val="0"/>
      </c:catAx>
      <c:valAx>
        <c:axId val="56841280"/>
        <c:scaling>
          <c:orientation val="minMax"/>
          <c:max val="100"/>
          <c:min val="0"/>
        </c:scaling>
        <c:delete val="1"/>
        <c:axPos val="l"/>
        <c:numFmt formatCode="General" sourceLinked="1"/>
        <c:majorTickMark val="none"/>
        <c:minorTickMark val="none"/>
        <c:tickLblPos val="none"/>
        <c:crossAx val="166575104"/>
        <c:crosses val="autoZero"/>
        <c:crossBetween val="between"/>
        <c:majorUnit val="10"/>
        <c:minorUnit val="5"/>
      </c:valAx>
      <c:spPr>
        <a:noFill/>
        <a:ln w="25400">
          <a:noFill/>
        </a:ln>
      </c:spPr>
    </c:plotArea>
    <c:legend>
      <c:legendPos val="b"/>
      <c:layout>
        <c:manualLayout>
          <c:xMode val="edge"/>
          <c:yMode val="edge"/>
          <c:x val="0.33587955905511846"/>
          <c:y val="0.19584223204976101"/>
          <c:w val="0.39224071391076154"/>
          <c:h val="0.1100938410095999"/>
        </c:manualLayout>
      </c:layout>
      <c:overlay val="0"/>
    </c:legend>
    <c:plotVisOnly val="1"/>
    <c:dispBlanksAs val="gap"/>
    <c:showDLblsOverMax val="0"/>
  </c:chart>
  <c:spPr>
    <a:noFill/>
    <a:ln>
      <a:noFill/>
    </a:ln>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Соотношение поднадзорного оборудования по типу отечественного производства</a:t>
            </a:r>
          </a:p>
        </c:rich>
      </c:tx>
      <c:overlay val="0"/>
    </c:title>
    <c:autoTitleDeleted val="0"/>
    <c:plotArea>
      <c:layout>
        <c:manualLayout>
          <c:layoutTarget val="inner"/>
          <c:xMode val="edge"/>
          <c:yMode val="edge"/>
          <c:x val="0"/>
          <c:y val="0.34510453909796912"/>
          <c:w val="0.9430273256659244"/>
          <c:h val="0.58737755466941954"/>
        </c:manualLayout>
      </c:layout>
      <c:pieChart>
        <c:varyColors val="1"/>
        <c:ser>
          <c:idx val="0"/>
          <c:order val="0"/>
          <c:tx>
            <c:strRef>
              <c:f>Лист1!$B$1</c:f>
              <c:strCache>
                <c:ptCount val="1"/>
                <c:pt idx="0">
                  <c:v>Соотношение поднадзорного оборудования по типу</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Котлы - 409ед.</c:v>
                </c:pt>
                <c:pt idx="1">
                  <c:v>Сосуды, работающие под давлением - 328 ед. </c:v>
                </c:pt>
                <c:pt idx="2">
                  <c:v>Трубопроводы пара и горячей воды - 246ед.</c:v>
                </c:pt>
              </c:strCache>
            </c:strRef>
          </c:cat>
          <c:val>
            <c:numRef>
              <c:f>Лист1!$B$2:$B$4</c:f>
              <c:numCache>
                <c:formatCode>General</c:formatCode>
                <c:ptCount val="3"/>
                <c:pt idx="0">
                  <c:v>409</c:v>
                </c:pt>
                <c:pt idx="1">
                  <c:v>328</c:v>
                </c:pt>
                <c:pt idx="2">
                  <c:v>246</c:v>
                </c:pt>
              </c:numCache>
            </c:numRef>
          </c:val>
          <c:extLst xmlns:c16r2="http://schemas.microsoft.com/office/drawing/2015/06/chart">
            <c:ext xmlns:c16="http://schemas.microsoft.com/office/drawing/2014/chart" uri="{C3380CC4-5D6E-409C-BE32-E72D297353CC}">
              <c16:uniqueId val="{00000000-E79E-4000-820D-0607D4AF1337}"/>
            </c:ext>
          </c:extLst>
        </c:ser>
        <c:dLbls>
          <c:showLegendKey val="0"/>
          <c:showVal val="0"/>
          <c:showCatName val="0"/>
          <c:showSerName val="0"/>
          <c:showPercent val="0"/>
          <c:showBubbleSize val="0"/>
          <c:showLeaderLines val="1"/>
        </c:dLbls>
        <c:firstSliceAng val="0"/>
      </c:pieChart>
    </c:plotArea>
    <c:legend>
      <c:legendPos val="t"/>
      <c:layout>
        <c:manualLayout>
          <c:xMode val="edge"/>
          <c:yMode val="edge"/>
          <c:x val="1.6061789149330642E-2"/>
          <c:y val="0.20205655526992289"/>
          <c:w val="0.94712664403990199"/>
          <c:h val="0.12131522929712527"/>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Соотношение поднадзорного оборудования по типу импортного производства</a:t>
            </a:r>
          </a:p>
        </c:rich>
      </c:tx>
      <c:overlay val="0"/>
    </c:title>
    <c:autoTitleDeleted val="0"/>
    <c:plotArea>
      <c:layout>
        <c:manualLayout>
          <c:layoutTarget val="inner"/>
          <c:xMode val="edge"/>
          <c:yMode val="edge"/>
          <c:x val="0.15462864894697151"/>
          <c:y val="0.24714975845410644"/>
          <c:w val="0.40192616372391954"/>
          <c:h val="0.72579710144927911"/>
        </c:manualLayout>
      </c:layout>
      <c:pieChart>
        <c:varyColors val="1"/>
        <c:ser>
          <c:idx val="0"/>
          <c:order val="0"/>
          <c:tx>
            <c:strRef>
              <c:f>Лист1!$B$1</c:f>
              <c:strCache>
                <c:ptCount val="1"/>
                <c:pt idx="0">
                  <c:v>Столбец1</c:v>
                </c:pt>
              </c:strCache>
            </c:strRef>
          </c:tx>
          <c:dLbls>
            <c:dLbl>
              <c:idx val="0"/>
              <c:layout>
                <c:manualLayout>
                  <c:x val="-0.12180342382575313"/>
                  <c:y val="6.7745213558519134E-3"/>
                </c:manualLayout>
              </c:layout>
              <c:tx>
                <c:rich>
                  <a:bodyPr/>
                  <a:lstStyle/>
                  <a:p>
                    <a:r>
                      <a:rPr lang="en-US"/>
                      <a:t>86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E8E-43EA-A932-2F39C2854A85}"/>
                </c:ext>
              </c:extLst>
            </c:dLbl>
            <c:dLbl>
              <c:idx val="1"/>
              <c:layout>
                <c:manualLayout>
                  <c:x val="0.10034152074274298"/>
                  <c:y val="-0.3386522527914433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8E-43EA-A932-2F39C2854A85}"/>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котлы - 90 ед.</c:v>
                </c:pt>
                <c:pt idx="1">
                  <c:v>сосуды, работающие под давлением - 239ед.</c:v>
                </c:pt>
                <c:pt idx="2">
                  <c:v>газонаполнительных станций- 6 ед</c:v>
                </c:pt>
                <c:pt idx="3">
                  <c:v>испытательных пунктов баллонов-10 ед</c:v>
                </c:pt>
              </c:strCache>
            </c:strRef>
          </c:cat>
          <c:val>
            <c:numRef>
              <c:f>Лист1!$B$2:$B$5</c:f>
              <c:numCache>
                <c:formatCode>General</c:formatCode>
                <c:ptCount val="4"/>
                <c:pt idx="0">
                  <c:v>90</c:v>
                </c:pt>
                <c:pt idx="1">
                  <c:v>239</c:v>
                </c:pt>
                <c:pt idx="2">
                  <c:v>6</c:v>
                </c:pt>
                <c:pt idx="3">
                  <c:v>9</c:v>
                </c:pt>
              </c:numCache>
            </c:numRef>
          </c:val>
          <c:extLst xmlns:c16r2="http://schemas.microsoft.com/office/drawing/2015/06/chart">
            <c:ext xmlns:c16="http://schemas.microsoft.com/office/drawing/2014/chart" uri="{C3380CC4-5D6E-409C-BE32-E72D297353CC}">
              <c16:uniqueId val="{00000002-EE8E-43EA-A932-2F39C2854A85}"/>
            </c:ext>
          </c:extLst>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ayout>
        <c:manualLayout>
          <c:xMode val="edge"/>
          <c:yMode val="edge"/>
          <c:x val="7.0747208837701747E-2"/>
          <c:y val="0.19202656930453413"/>
          <c:w val="0.88107235632154868"/>
          <c:h val="8.6896288801888572E-2"/>
        </c:manualLayout>
      </c:layout>
      <c:overlay val="0"/>
    </c:legend>
    <c:plotVisOnly val="1"/>
    <c:dispBlanksAs val="zero"/>
    <c:showDLblsOverMax val="0"/>
  </c:chart>
  <c:spPr>
    <a:no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технических устройств по видам (1460)</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технических устройств по видам (1460)</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Краны - .857ед.</c:v>
                </c:pt>
                <c:pt idx="1">
                  <c:v>Лифты, эскалаторы, подъемники для инвалидов392ед.</c:v>
                </c:pt>
                <c:pt idx="2">
                  <c:v>Подъемники - 206ед.</c:v>
                </c:pt>
                <c:pt idx="3">
                  <c:v>Подвесные, буксировочные канатные дороги 5ед.</c:v>
                </c:pt>
              </c:strCache>
            </c:strRef>
          </c:cat>
          <c:val>
            <c:numRef>
              <c:f>Лист1!$B$2:$B$5</c:f>
              <c:numCache>
                <c:formatCode>General</c:formatCode>
                <c:ptCount val="4"/>
                <c:pt idx="0">
                  <c:v>857</c:v>
                </c:pt>
                <c:pt idx="1">
                  <c:v>392</c:v>
                </c:pt>
                <c:pt idx="2">
                  <c:v>206</c:v>
                </c:pt>
                <c:pt idx="3">
                  <c:v>5</c:v>
                </c:pt>
              </c:numCache>
            </c:numRef>
          </c:val>
          <c:extLst xmlns:c16r2="http://schemas.microsoft.com/office/drawing/2015/06/chart">
            <c:ext xmlns:c16="http://schemas.microsoft.com/office/drawing/2014/chart" uri="{C3380CC4-5D6E-409C-BE32-E72D297353CC}">
              <c16:uniqueId val="{00000000-CBA8-4B48-8515-A1C2B7C30D99}"/>
            </c:ext>
          </c:extLst>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1077единиц технических устройств</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131559931562731E-2"/>
          <c:y val="0.35856033953202682"/>
          <c:w val="0.82289851423990101"/>
          <c:h val="0.5432006105619811"/>
        </c:manualLayout>
      </c:layout>
      <c:pie3DChart>
        <c:varyColors val="1"/>
        <c:ser>
          <c:idx val="0"/>
          <c:order val="0"/>
          <c:tx>
            <c:strRef>
              <c:f>Лист1!$B$1</c:f>
              <c:strCache>
                <c:ptCount val="1"/>
                <c:pt idx="0">
                  <c:v>Столбец1</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Лист1!$A$2:$A$3</c:f>
              <c:strCache>
                <c:ptCount val="2"/>
                <c:pt idx="0">
                  <c:v>Импортного производства -607ед.</c:v>
                </c:pt>
                <c:pt idx="1">
                  <c:v>Отечественного производства -470 ед.</c:v>
                </c:pt>
              </c:strCache>
            </c:strRef>
          </c:cat>
          <c:val>
            <c:numRef>
              <c:f>Лист1!$B$2:$B$3</c:f>
              <c:numCache>
                <c:formatCode>General</c:formatCode>
                <c:ptCount val="2"/>
                <c:pt idx="0">
                  <c:v>607</c:v>
                </c:pt>
                <c:pt idx="1">
                  <c:v>470</c:v>
                </c:pt>
              </c:numCache>
            </c:numRef>
          </c:val>
          <c:extLst xmlns:c16r2="http://schemas.microsoft.com/office/drawing/2015/06/chart">
            <c:ext xmlns:c16="http://schemas.microsoft.com/office/drawing/2014/chart" uri="{C3380CC4-5D6E-409C-BE32-E72D297353CC}">
              <c16:uniqueId val="{00000000-58A4-456C-AFFD-37D978A01E1F}"/>
            </c:ext>
          </c:extLst>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8700-1ACB-4EEC-80A8-EA45D873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27</Pages>
  <Words>5961</Words>
  <Characters>33983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shevtsova_vr</cp:lastModifiedBy>
  <cp:revision>27</cp:revision>
  <cp:lastPrinted>2019-05-07T01:30:00Z</cp:lastPrinted>
  <dcterms:created xsi:type="dcterms:W3CDTF">2020-07-20T00:00:00Z</dcterms:created>
  <dcterms:modified xsi:type="dcterms:W3CDTF">2023-10-11T22:22:00Z</dcterms:modified>
</cp:coreProperties>
</file>